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A6" w:rsidRDefault="00BC6A71">
      <w:pPr>
        <w:spacing w:line="538" w:lineRule="exact"/>
        <w:ind w:left="432"/>
        <w:jc w:val="center"/>
        <w:textAlignment w:val="baseline"/>
        <w:rPr>
          <w:rFonts w:ascii="Arial" w:eastAsia="Arial" w:hAnsi="Arial"/>
          <w:b/>
          <w:color w:val="000000"/>
          <w:w w:val="105"/>
          <w:sz w:val="36"/>
        </w:rPr>
      </w:pPr>
      <w:bookmarkStart w:id="0" w:name="_GoBack"/>
      <w:bookmarkEnd w:id="0"/>
      <w:r>
        <w:rPr>
          <w:noProof/>
        </w:rPr>
        <mc:AlternateContent>
          <mc:Choice Requires="wps">
            <w:drawing>
              <wp:anchor distT="0" distB="0" distL="0" distR="0" simplePos="0" relativeHeight="251656704" behindDoc="1" locked="0" layoutInCell="1" allowOverlap="1">
                <wp:simplePos x="0" y="0"/>
                <wp:positionH relativeFrom="page">
                  <wp:posOffset>438785</wp:posOffset>
                </wp:positionH>
                <wp:positionV relativeFrom="page">
                  <wp:posOffset>431800</wp:posOffset>
                </wp:positionV>
                <wp:extent cx="6943725" cy="787400"/>
                <wp:effectExtent l="0" t="0" r="0" b="0"/>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000"/>
                              <w:gridCol w:w="4829"/>
                              <w:gridCol w:w="3106"/>
                            </w:tblGrid>
                            <w:tr w:rsidR="00376BA6">
                              <w:trPr>
                                <w:trHeight w:hRule="exact" w:val="628"/>
                              </w:trPr>
                              <w:tc>
                                <w:tcPr>
                                  <w:tcW w:w="3000" w:type="dxa"/>
                                  <w:tcBorders>
                                    <w:top w:val="none" w:sz="0" w:space="0" w:color="000000"/>
                                    <w:left w:val="none" w:sz="0" w:space="0" w:color="000000"/>
                                    <w:bottom w:val="none" w:sz="0" w:space="0" w:color="000000"/>
                                    <w:right w:val="none" w:sz="0" w:space="0" w:color="000000"/>
                                  </w:tcBorders>
                                </w:tcPr>
                                <w:p w:rsidR="00376BA6" w:rsidRDefault="00283F88">
                                  <w:pPr>
                                    <w:spacing w:before="11" w:after="2"/>
                                    <w:jc w:val="center"/>
                                    <w:textAlignment w:val="baseline"/>
                                  </w:pPr>
                                  <w:r>
                                    <w:rPr>
                                      <w:noProof/>
                                    </w:rPr>
                                    <w:drawing>
                                      <wp:inline distT="0" distB="0" distL="0" distR="0">
                                        <wp:extent cx="1905000" cy="3905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905000" cy="390525"/>
                                                </a:xfrm>
                                                <a:prstGeom prst="rect">
                                                  <a:avLst/>
                                                </a:prstGeom>
                                              </pic:spPr>
                                            </pic:pic>
                                          </a:graphicData>
                                        </a:graphic>
                                      </wp:inline>
                                    </w:drawing>
                                  </w:r>
                                </w:p>
                              </w:tc>
                              <w:tc>
                                <w:tcPr>
                                  <w:tcW w:w="4829" w:type="dxa"/>
                                  <w:tcBorders>
                                    <w:top w:val="none" w:sz="0" w:space="0" w:color="000000"/>
                                    <w:left w:val="none" w:sz="0" w:space="0" w:color="000000"/>
                                    <w:bottom w:val="none" w:sz="0" w:space="0" w:color="000000"/>
                                    <w:right w:val="none" w:sz="0" w:space="0" w:color="000000"/>
                                  </w:tcBorders>
                                </w:tcPr>
                                <w:p w:rsidR="00376BA6" w:rsidRDefault="00376BA6">
                                  <w:pPr>
                                    <w:spacing w:before="47" w:after="335" w:line="234" w:lineRule="exact"/>
                                    <w:ind w:right="4281"/>
                                    <w:jc w:val="right"/>
                                    <w:textAlignment w:val="baseline"/>
                                    <w:rPr>
                                      <w:rFonts w:ascii="Arial" w:eastAsia="Arial" w:hAnsi="Arial"/>
                                      <w:color w:val="000000"/>
                                      <w:sz w:val="20"/>
                                    </w:rPr>
                                  </w:pPr>
                                </w:p>
                              </w:tc>
                              <w:tc>
                                <w:tcPr>
                                  <w:tcW w:w="3106" w:type="dxa"/>
                                  <w:tcBorders>
                                    <w:top w:val="none" w:sz="0" w:space="0" w:color="000000"/>
                                    <w:left w:val="none" w:sz="0" w:space="0" w:color="000000"/>
                                    <w:bottom w:val="none" w:sz="0" w:space="0" w:color="000000"/>
                                    <w:right w:val="none" w:sz="0" w:space="0" w:color="000000"/>
                                  </w:tcBorders>
                                </w:tcPr>
                                <w:p w:rsidR="00376BA6" w:rsidRDefault="00283F88">
                                  <w:pPr>
                                    <w:spacing w:before="11" w:after="2"/>
                                    <w:jc w:val="center"/>
                                    <w:textAlignment w:val="baseline"/>
                                  </w:pPr>
                                  <w:r>
                                    <w:rPr>
                                      <w:noProof/>
                                    </w:rPr>
                                    <w:drawing>
                                      <wp:inline distT="0" distB="0" distL="0" distR="0">
                                        <wp:extent cx="1972310" cy="3657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972310" cy="365760"/>
                                                </a:xfrm>
                                                <a:prstGeom prst="rect">
                                                  <a:avLst/>
                                                </a:prstGeom>
                                              </pic:spPr>
                                            </pic:pic>
                                          </a:graphicData>
                                        </a:graphic>
                                      </wp:inline>
                                    </w:drawing>
                                  </w:r>
                                </w:p>
                              </w:tc>
                            </w:tr>
                          </w:tbl>
                          <w:p w:rsidR="00376BA6" w:rsidRDefault="00376BA6">
                            <w:pPr>
                              <w:spacing w:after="59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34.55pt;margin-top:34pt;width:546.75pt;height:6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000"/>
                        <w:gridCol w:w="4829"/>
                        <w:gridCol w:w="3106"/>
                      </w:tblGrid>
                      <w:tr w:rsidR="00376BA6">
                        <w:trPr>
                          <w:trHeight w:hRule="exact" w:val="628"/>
                        </w:trPr>
                        <w:tc>
                          <w:tcPr>
                            <w:tcW w:w="3000" w:type="dxa"/>
                            <w:tcBorders>
                              <w:top w:val="none" w:sz="0" w:space="0" w:color="000000"/>
                              <w:left w:val="none" w:sz="0" w:space="0" w:color="000000"/>
                              <w:bottom w:val="none" w:sz="0" w:space="0" w:color="000000"/>
                              <w:right w:val="none" w:sz="0" w:space="0" w:color="000000"/>
                            </w:tcBorders>
                          </w:tcPr>
                          <w:p w:rsidR="00376BA6" w:rsidRDefault="00283F88">
                            <w:pPr>
                              <w:spacing w:before="11" w:after="2"/>
                              <w:jc w:val="center"/>
                              <w:textAlignment w:val="baseline"/>
                            </w:pPr>
                            <w:r>
                              <w:rPr>
                                <w:noProof/>
                              </w:rPr>
                              <w:drawing>
                                <wp:inline distT="0" distB="0" distL="0" distR="0">
                                  <wp:extent cx="1905000" cy="3905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905000" cy="390525"/>
                                          </a:xfrm>
                                          <a:prstGeom prst="rect">
                                            <a:avLst/>
                                          </a:prstGeom>
                                        </pic:spPr>
                                      </pic:pic>
                                    </a:graphicData>
                                  </a:graphic>
                                </wp:inline>
                              </w:drawing>
                            </w:r>
                          </w:p>
                        </w:tc>
                        <w:tc>
                          <w:tcPr>
                            <w:tcW w:w="4829" w:type="dxa"/>
                            <w:tcBorders>
                              <w:top w:val="none" w:sz="0" w:space="0" w:color="000000"/>
                              <w:left w:val="none" w:sz="0" w:space="0" w:color="000000"/>
                              <w:bottom w:val="none" w:sz="0" w:space="0" w:color="000000"/>
                              <w:right w:val="none" w:sz="0" w:space="0" w:color="000000"/>
                            </w:tcBorders>
                          </w:tcPr>
                          <w:p w:rsidR="00376BA6" w:rsidRDefault="00376BA6">
                            <w:pPr>
                              <w:spacing w:before="47" w:after="335" w:line="234" w:lineRule="exact"/>
                              <w:ind w:right="4281"/>
                              <w:jc w:val="right"/>
                              <w:textAlignment w:val="baseline"/>
                              <w:rPr>
                                <w:rFonts w:ascii="Arial" w:eastAsia="Arial" w:hAnsi="Arial"/>
                                <w:color w:val="000000"/>
                                <w:sz w:val="20"/>
                              </w:rPr>
                            </w:pPr>
                          </w:p>
                        </w:tc>
                        <w:tc>
                          <w:tcPr>
                            <w:tcW w:w="3106" w:type="dxa"/>
                            <w:tcBorders>
                              <w:top w:val="none" w:sz="0" w:space="0" w:color="000000"/>
                              <w:left w:val="none" w:sz="0" w:space="0" w:color="000000"/>
                              <w:bottom w:val="none" w:sz="0" w:space="0" w:color="000000"/>
                              <w:right w:val="none" w:sz="0" w:space="0" w:color="000000"/>
                            </w:tcBorders>
                          </w:tcPr>
                          <w:p w:rsidR="00376BA6" w:rsidRDefault="00283F88">
                            <w:pPr>
                              <w:spacing w:before="11" w:after="2"/>
                              <w:jc w:val="center"/>
                              <w:textAlignment w:val="baseline"/>
                            </w:pPr>
                            <w:r>
                              <w:rPr>
                                <w:noProof/>
                              </w:rPr>
                              <w:drawing>
                                <wp:inline distT="0" distB="0" distL="0" distR="0">
                                  <wp:extent cx="1972310" cy="3657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972310" cy="365760"/>
                                          </a:xfrm>
                                          <a:prstGeom prst="rect">
                                            <a:avLst/>
                                          </a:prstGeom>
                                        </pic:spPr>
                                      </pic:pic>
                                    </a:graphicData>
                                  </a:graphic>
                                </wp:inline>
                              </w:drawing>
                            </w:r>
                          </w:p>
                        </w:tc>
                      </w:tr>
                    </w:tbl>
                    <w:p w:rsidR="00376BA6" w:rsidRDefault="00376BA6">
                      <w:pPr>
                        <w:spacing w:after="592" w:line="20" w:lineRule="exact"/>
                      </w:pPr>
                    </w:p>
                  </w:txbxContent>
                </v:textbox>
                <w10:wrap type="square" anchorx="page" anchory="page"/>
              </v:shape>
            </w:pict>
          </mc:Fallback>
        </mc:AlternateContent>
      </w:r>
      <w:r w:rsidR="00283F88">
        <w:rPr>
          <w:rFonts w:ascii="Arial" w:eastAsia="Arial" w:hAnsi="Arial"/>
          <w:b/>
          <w:color w:val="000000"/>
          <w:w w:val="105"/>
          <w:sz w:val="36"/>
        </w:rPr>
        <w:t>SlimFit</w:t>
      </w:r>
      <w:r w:rsidR="00283F88">
        <w:rPr>
          <w:rFonts w:ascii="Arial" w:eastAsia="Arial" w:hAnsi="Arial"/>
          <w:b/>
          <w:color w:val="000000"/>
          <w:sz w:val="36"/>
          <w:vertAlign w:val="superscript"/>
        </w:rPr>
        <w:t>®</w:t>
      </w:r>
      <w:r w:rsidR="00283F88">
        <w:rPr>
          <w:rFonts w:ascii="Arial" w:eastAsia="Arial" w:hAnsi="Arial"/>
          <w:b/>
          <w:color w:val="000000"/>
          <w:w w:val="105"/>
          <w:sz w:val="36"/>
        </w:rPr>
        <w:t xml:space="preserve"> High Efficiency Gas Boiler </w:t>
      </w:r>
      <w:r w:rsidR="00283F88">
        <w:rPr>
          <w:rFonts w:ascii="Arial" w:eastAsia="Arial" w:hAnsi="Arial"/>
          <w:b/>
          <w:color w:val="000000"/>
          <w:w w:val="105"/>
          <w:sz w:val="36"/>
        </w:rPr>
        <w:br/>
        <w:t>Models 550 &amp; 750 MBH</w:t>
      </w:r>
    </w:p>
    <w:p w:rsidR="00376BA6" w:rsidRDefault="00283F88">
      <w:pPr>
        <w:tabs>
          <w:tab w:val="left" w:pos="504"/>
        </w:tabs>
        <w:spacing w:before="405" w:line="234" w:lineRule="exact"/>
        <w:textAlignment w:val="baseline"/>
        <w:rPr>
          <w:rFonts w:ascii="Arial" w:eastAsia="Arial" w:hAnsi="Arial"/>
          <w:color w:val="000000"/>
          <w:sz w:val="20"/>
        </w:rPr>
      </w:pPr>
      <w:r>
        <w:rPr>
          <w:rFonts w:ascii="Arial" w:eastAsia="Arial" w:hAnsi="Arial"/>
          <w:color w:val="000000"/>
          <w:sz w:val="20"/>
        </w:rPr>
        <w:t>I.</w:t>
      </w:r>
      <w:r>
        <w:rPr>
          <w:rFonts w:ascii="Arial" w:eastAsia="Arial" w:hAnsi="Arial"/>
          <w:color w:val="000000"/>
          <w:sz w:val="20"/>
        </w:rPr>
        <w:tab/>
      </w:r>
      <w:r>
        <w:rPr>
          <w:rFonts w:ascii="Arial" w:eastAsia="Arial" w:hAnsi="Arial"/>
          <w:b/>
          <w:color w:val="000000"/>
          <w:sz w:val="20"/>
          <w:u w:val="single"/>
        </w:rPr>
        <w:t xml:space="preserve">General Requirements </w:t>
      </w:r>
    </w:p>
    <w:p w:rsidR="00376BA6" w:rsidRDefault="00283F88">
      <w:pPr>
        <w:numPr>
          <w:ilvl w:val="0"/>
          <w:numId w:val="1"/>
        </w:numPr>
        <w:tabs>
          <w:tab w:val="clear" w:pos="504"/>
          <w:tab w:val="left" w:pos="1080"/>
          <w:tab w:val="left" w:leader="underscore" w:pos="3456"/>
        </w:tabs>
        <w:spacing w:before="76" w:line="206" w:lineRule="exact"/>
        <w:ind w:left="1080" w:right="504" w:hanging="504"/>
        <w:textAlignment w:val="baseline"/>
        <w:rPr>
          <w:rFonts w:ascii="Arial" w:eastAsia="Arial" w:hAnsi="Arial"/>
          <w:color w:val="000000"/>
          <w:sz w:val="18"/>
        </w:rPr>
      </w:pPr>
      <w:r>
        <w:rPr>
          <w:rFonts w:ascii="Arial" w:eastAsia="Arial" w:hAnsi="Arial"/>
          <w:color w:val="000000"/>
          <w:sz w:val="18"/>
        </w:rPr>
        <w:t>Furnish and install</w:t>
      </w:r>
      <w:r>
        <w:rPr>
          <w:rFonts w:ascii="Arial" w:eastAsia="Arial" w:hAnsi="Arial"/>
          <w:color w:val="000000"/>
          <w:sz w:val="18"/>
        </w:rPr>
        <w:tab/>
        <w:t>(qty) packaged, modulating, sealed combustion, power-vented, high efficiency gas-fired boiler(s) with cast aluminum sectional heat exchangers that use outside or inside air for combustion</w:t>
      </w:r>
    </w:p>
    <w:p w:rsidR="00376BA6" w:rsidRDefault="00283F88">
      <w:pPr>
        <w:numPr>
          <w:ilvl w:val="0"/>
          <w:numId w:val="1"/>
        </w:numPr>
        <w:tabs>
          <w:tab w:val="clear" w:pos="504"/>
          <w:tab w:val="left" w:pos="1080"/>
        </w:tabs>
        <w:spacing w:before="82" w:line="206" w:lineRule="exact"/>
        <w:ind w:left="1080" w:right="576" w:hanging="504"/>
        <w:textAlignment w:val="baseline"/>
        <w:rPr>
          <w:rFonts w:ascii="Arial" w:eastAsia="Arial" w:hAnsi="Arial"/>
          <w:color w:val="000000"/>
          <w:sz w:val="18"/>
        </w:rPr>
      </w:pPr>
      <w:r>
        <w:rPr>
          <w:rFonts w:ascii="Arial" w:eastAsia="Arial" w:hAnsi="Arial"/>
          <w:color w:val="000000"/>
          <w:sz w:val="18"/>
        </w:rPr>
        <w:t>Install packaged boiler unit(s) according to manufacturer’s installation instructions; All work to be done in a neat and workmanlike manner</w:t>
      </w:r>
    </w:p>
    <w:p w:rsidR="00376BA6" w:rsidRDefault="00283F88">
      <w:pPr>
        <w:numPr>
          <w:ilvl w:val="0"/>
          <w:numId w:val="1"/>
        </w:numPr>
        <w:tabs>
          <w:tab w:val="left" w:pos="1944"/>
          <w:tab w:val="left" w:leader="underscore" w:pos="5256"/>
        </w:tabs>
        <w:spacing w:before="83" w:line="204" w:lineRule="exact"/>
        <w:ind w:left="1080" w:hanging="504"/>
        <w:textAlignment w:val="baseline"/>
        <w:rPr>
          <w:rFonts w:ascii="Arial" w:eastAsia="Arial" w:hAnsi="Arial"/>
          <w:color w:val="000000"/>
          <w:sz w:val="18"/>
        </w:rPr>
      </w:pPr>
      <w:r>
        <w:rPr>
          <w:rFonts w:ascii="Arial" w:eastAsia="Arial" w:hAnsi="Arial"/>
          <w:color w:val="000000"/>
          <w:sz w:val="18"/>
        </w:rPr>
        <w:t>(quantity) Weil-McLain SlimFit -</w:t>
      </w:r>
      <w:r>
        <w:rPr>
          <w:rFonts w:ascii="Arial" w:eastAsia="Arial" w:hAnsi="Arial"/>
          <w:color w:val="000000"/>
          <w:sz w:val="18"/>
        </w:rPr>
        <w:tab/>
        <w:t>(size), packaged boiler(s) capable of burning natural or propane gas</w:t>
      </w:r>
    </w:p>
    <w:p w:rsidR="00376BA6" w:rsidRDefault="00283F88">
      <w:pPr>
        <w:numPr>
          <w:ilvl w:val="0"/>
          <w:numId w:val="1"/>
        </w:numPr>
        <w:tabs>
          <w:tab w:val="clear" w:pos="504"/>
          <w:tab w:val="left" w:pos="1080"/>
          <w:tab w:val="left" w:leader="underscore" w:pos="6984"/>
        </w:tabs>
        <w:spacing w:before="85" w:line="204" w:lineRule="exact"/>
        <w:ind w:left="1080" w:hanging="504"/>
        <w:textAlignment w:val="baseline"/>
        <w:rPr>
          <w:rFonts w:ascii="Arial" w:eastAsia="Arial" w:hAnsi="Arial"/>
          <w:color w:val="000000"/>
          <w:sz w:val="18"/>
        </w:rPr>
      </w:pPr>
      <w:r>
        <w:rPr>
          <w:rFonts w:ascii="Arial" w:eastAsia="Arial" w:hAnsi="Arial"/>
          <w:color w:val="000000"/>
          <w:sz w:val="18"/>
        </w:rPr>
        <w:t>Boiler(s) shall have an AHRI gross output at 100% fire rate of</w:t>
      </w:r>
      <w:r>
        <w:rPr>
          <w:rFonts w:ascii="Arial" w:eastAsia="Arial" w:hAnsi="Arial"/>
          <w:color w:val="000000"/>
          <w:sz w:val="18"/>
        </w:rPr>
        <w:tab/>
        <w:t>MBH per boiler</w:t>
      </w:r>
    </w:p>
    <w:p w:rsidR="00376BA6" w:rsidRDefault="00283F88">
      <w:pPr>
        <w:numPr>
          <w:ilvl w:val="0"/>
          <w:numId w:val="1"/>
        </w:numPr>
        <w:tabs>
          <w:tab w:val="clear" w:pos="504"/>
          <w:tab w:val="left" w:pos="1080"/>
        </w:tabs>
        <w:spacing w:before="84" w:line="204" w:lineRule="exact"/>
        <w:ind w:left="1080" w:hanging="504"/>
        <w:textAlignment w:val="baseline"/>
        <w:rPr>
          <w:rFonts w:ascii="Arial" w:eastAsia="Arial" w:hAnsi="Arial"/>
          <w:color w:val="000000"/>
          <w:sz w:val="18"/>
        </w:rPr>
      </w:pPr>
      <w:r>
        <w:rPr>
          <w:rFonts w:ascii="Arial" w:eastAsia="Arial" w:hAnsi="Arial"/>
          <w:color w:val="000000"/>
          <w:sz w:val="18"/>
        </w:rPr>
        <w:t>Boiler(s) shall be 94+% minimum AHRI certified thermal efficient as required by BTS 2000</w:t>
      </w:r>
    </w:p>
    <w:p w:rsidR="00376BA6" w:rsidRDefault="00283F88">
      <w:pPr>
        <w:numPr>
          <w:ilvl w:val="0"/>
          <w:numId w:val="1"/>
        </w:numPr>
        <w:tabs>
          <w:tab w:val="clear" w:pos="504"/>
          <w:tab w:val="left" w:pos="1080"/>
          <w:tab w:val="right" w:leader="underscore" w:pos="10800"/>
        </w:tabs>
        <w:spacing w:before="77" w:line="208" w:lineRule="exact"/>
        <w:ind w:left="1080" w:right="144" w:hanging="504"/>
        <w:textAlignment w:val="baseline"/>
        <w:rPr>
          <w:rFonts w:ascii="Arial" w:eastAsia="Arial" w:hAnsi="Arial"/>
          <w:color w:val="000000"/>
          <w:sz w:val="18"/>
        </w:rPr>
      </w:pPr>
      <w:r>
        <w:rPr>
          <w:rFonts w:ascii="Arial" w:eastAsia="Arial" w:hAnsi="Arial"/>
          <w:color w:val="000000"/>
          <w:sz w:val="18"/>
        </w:rPr>
        <w:t>Boiler(s) shall have an independent laboratory rating of</w:t>
      </w:r>
      <w:r>
        <w:rPr>
          <w:rFonts w:ascii="Arial" w:eastAsia="Arial" w:hAnsi="Arial"/>
          <w:color w:val="000000"/>
          <w:sz w:val="18"/>
        </w:rPr>
        <w:tab/>
        <w:t xml:space="preserve">for Oxides of Nitrogen (NOx) to meet the requirements </w:t>
      </w:r>
      <w:r>
        <w:rPr>
          <w:rFonts w:ascii="Arial" w:eastAsia="Arial" w:hAnsi="Arial"/>
          <w:color w:val="000000"/>
          <w:sz w:val="18"/>
        </w:rPr>
        <w:br/>
        <w:t>of South Coast Air Quality Management District in Southern California and the requirements of Texas Commission on Environmental Quality</w:t>
      </w:r>
    </w:p>
    <w:p w:rsidR="00376BA6" w:rsidRDefault="00283F88">
      <w:pPr>
        <w:numPr>
          <w:ilvl w:val="0"/>
          <w:numId w:val="1"/>
        </w:numPr>
        <w:tabs>
          <w:tab w:val="clear" w:pos="504"/>
          <w:tab w:val="left" w:pos="1080"/>
        </w:tabs>
        <w:spacing w:before="79" w:line="204" w:lineRule="exact"/>
        <w:ind w:left="1080" w:hanging="504"/>
        <w:textAlignment w:val="baseline"/>
        <w:rPr>
          <w:rFonts w:ascii="Arial" w:eastAsia="Arial" w:hAnsi="Arial"/>
          <w:color w:val="000000"/>
          <w:sz w:val="18"/>
        </w:rPr>
      </w:pPr>
      <w:r>
        <w:rPr>
          <w:rFonts w:ascii="Arial" w:eastAsia="Arial" w:hAnsi="Arial"/>
          <w:color w:val="000000"/>
          <w:sz w:val="18"/>
        </w:rPr>
        <w:t>Boiler shall be capable of full modulation firing with a turn down of up to 5 to 1</w:t>
      </w:r>
    </w:p>
    <w:p w:rsidR="00376BA6" w:rsidRDefault="00283F88">
      <w:pPr>
        <w:numPr>
          <w:ilvl w:val="0"/>
          <w:numId w:val="1"/>
        </w:numPr>
        <w:tabs>
          <w:tab w:val="clear" w:pos="504"/>
          <w:tab w:val="left" w:pos="1080"/>
        </w:tabs>
        <w:spacing w:before="84" w:line="204" w:lineRule="exact"/>
        <w:ind w:left="1080" w:hanging="504"/>
        <w:textAlignment w:val="baseline"/>
        <w:rPr>
          <w:rFonts w:ascii="Arial" w:eastAsia="Arial" w:hAnsi="Arial"/>
          <w:color w:val="000000"/>
          <w:sz w:val="18"/>
        </w:rPr>
      </w:pPr>
      <w:r>
        <w:rPr>
          <w:rFonts w:ascii="Arial" w:eastAsia="Arial" w:hAnsi="Arial"/>
          <w:color w:val="000000"/>
          <w:sz w:val="18"/>
        </w:rPr>
        <w:t>Boiler(s) shall be manufactured to conform to Section IV of the ASME Boiler and Pressure Vessel Code</w:t>
      </w:r>
    </w:p>
    <w:p w:rsidR="00376BA6" w:rsidRDefault="00283F88">
      <w:pPr>
        <w:numPr>
          <w:ilvl w:val="0"/>
          <w:numId w:val="2"/>
        </w:numPr>
        <w:tabs>
          <w:tab w:val="clear" w:pos="576"/>
          <w:tab w:val="left" w:pos="1656"/>
        </w:tabs>
        <w:spacing w:before="81" w:line="207" w:lineRule="exact"/>
        <w:ind w:left="1656" w:right="432" w:hanging="576"/>
        <w:textAlignment w:val="baseline"/>
        <w:rPr>
          <w:rFonts w:ascii="Arial" w:eastAsia="Arial" w:hAnsi="Arial"/>
          <w:color w:val="000000"/>
          <w:sz w:val="18"/>
        </w:rPr>
      </w:pPr>
      <w:r>
        <w:rPr>
          <w:rFonts w:ascii="Arial" w:eastAsia="Arial" w:hAnsi="Arial"/>
          <w:color w:val="000000"/>
          <w:sz w:val="18"/>
        </w:rPr>
        <w:t>Sectional cast aluminum block to be fire tested and hydrostatically pressure tested at factory in accordance with ASME requirements</w:t>
      </w:r>
    </w:p>
    <w:p w:rsidR="00376BA6" w:rsidRDefault="00283F88">
      <w:pPr>
        <w:numPr>
          <w:ilvl w:val="0"/>
          <w:numId w:val="2"/>
        </w:numPr>
        <w:tabs>
          <w:tab w:val="clear" w:pos="576"/>
          <w:tab w:val="left" w:pos="1656"/>
        </w:tabs>
        <w:spacing w:before="84" w:line="204" w:lineRule="exact"/>
        <w:ind w:left="1656" w:hanging="576"/>
        <w:textAlignment w:val="baseline"/>
        <w:rPr>
          <w:rFonts w:ascii="Arial" w:eastAsia="Arial" w:hAnsi="Arial"/>
          <w:color w:val="000000"/>
          <w:sz w:val="18"/>
        </w:rPr>
      </w:pPr>
      <w:r>
        <w:rPr>
          <w:rFonts w:ascii="Arial" w:eastAsia="Arial" w:hAnsi="Arial"/>
          <w:color w:val="000000"/>
          <w:sz w:val="18"/>
        </w:rPr>
        <w:t>Maximum allowable working pressure 80 PSIG water as listed on the rating label</w:t>
      </w:r>
    </w:p>
    <w:p w:rsidR="00376BA6" w:rsidRDefault="00283F88">
      <w:pPr>
        <w:numPr>
          <w:ilvl w:val="0"/>
          <w:numId w:val="2"/>
        </w:numPr>
        <w:tabs>
          <w:tab w:val="clear" w:pos="576"/>
          <w:tab w:val="left" w:pos="1656"/>
        </w:tabs>
        <w:spacing w:before="84" w:line="204" w:lineRule="exact"/>
        <w:ind w:left="1656" w:hanging="576"/>
        <w:textAlignment w:val="baseline"/>
        <w:rPr>
          <w:rFonts w:ascii="Arial" w:eastAsia="Arial" w:hAnsi="Arial"/>
          <w:color w:val="000000"/>
          <w:sz w:val="18"/>
        </w:rPr>
      </w:pPr>
      <w:r>
        <w:rPr>
          <w:rFonts w:ascii="Arial" w:eastAsia="Arial" w:hAnsi="Arial"/>
          <w:color w:val="000000"/>
          <w:sz w:val="18"/>
        </w:rPr>
        <w:t>Boiler(s) and controls to comply with applicable regulations</w:t>
      </w:r>
    </w:p>
    <w:p w:rsidR="00376BA6" w:rsidRDefault="00283F88">
      <w:pPr>
        <w:numPr>
          <w:ilvl w:val="0"/>
          <w:numId w:val="2"/>
        </w:numPr>
        <w:tabs>
          <w:tab w:val="clear" w:pos="576"/>
          <w:tab w:val="left" w:pos="1656"/>
        </w:tabs>
        <w:spacing w:before="79" w:line="204" w:lineRule="exact"/>
        <w:ind w:left="1656" w:hanging="576"/>
        <w:textAlignment w:val="baseline"/>
        <w:rPr>
          <w:rFonts w:ascii="Arial" w:eastAsia="Arial" w:hAnsi="Arial"/>
          <w:color w:val="000000"/>
          <w:sz w:val="18"/>
        </w:rPr>
      </w:pPr>
      <w:r>
        <w:rPr>
          <w:rFonts w:ascii="Arial" w:eastAsia="Arial" w:hAnsi="Arial"/>
          <w:color w:val="000000"/>
          <w:sz w:val="18"/>
        </w:rPr>
        <w:t>Boiler(s) shall be fully factory packaged in acceptance with ASME CSD-1</w:t>
      </w:r>
    </w:p>
    <w:p w:rsidR="00376BA6" w:rsidRDefault="00283F88">
      <w:pPr>
        <w:tabs>
          <w:tab w:val="left" w:pos="504"/>
        </w:tabs>
        <w:spacing w:before="84" w:line="234" w:lineRule="exact"/>
        <w:textAlignment w:val="baseline"/>
        <w:rPr>
          <w:rFonts w:ascii="Arial" w:eastAsia="Arial" w:hAnsi="Arial"/>
          <w:color w:val="000000"/>
          <w:sz w:val="20"/>
        </w:rPr>
      </w:pPr>
      <w:r>
        <w:rPr>
          <w:rFonts w:ascii="Arial" w:eastAsia="Arial" w:hAnsi="Arial"/>
          <w:color w:val="000000"/>
          <w:sz w:val="20"/>
        </w:rPr>
        <w:t>II.</w:t>
      </w:r>
      <w:r>
        <w:rPr>
          <w:rFonts w:ascii="Arial" w:eastAsia="Arial" w:hAnsi="Arial"/>
          <w:color w:val="000000"/>
          <w:sz w:val="20"/>
        </w:rPr>
        <w:tab/>
      </w:r>
      <w:r>
        <w:rPr>
          <w:rFonts w:ascii="Arial" w:eastAsia="Arial" w:hAnsi="Arial"/>
          <w:b/>
          <w:color w:val="000000"/>
          <w:sz w:val="20"/>
          <w:u w:val="single"/>
        </w:rPr>
        <w:t xml:space="preserve">Product </w:t>
      </w:r>
      <w:r>
        <w:rPr>
          <w:rFonts w:ascii="Arial" w:eastAsia="Arial" w:hAnsi="Arial"/>
          <w:b/>
          <w:color w:val="000000"/>
          <w:sz w:val="20"/>
        </w:rPr>
        <w:t xml:space="preserve"> </w:t>
      </w:r>
    </w:p>
    <w:p w:rsidR="00376BA6" w:rsidRDefault="00283F88">
      <w:pPr>
        <w:tabs>
          <w:tab w:val="left" w:pos="1080"/>
        </w:tabs>
        <w:spacing w:before="78" w:line="204" w:lineRule="exact"/>
        <w:ind w:left="57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Acceptable boiler manufacturer(s) include(s)</w:t>
      </w:r>
    </w:p>
    <w:p w:rsidR="00376BA6" w:rsidRDefault="00283F88">
      <w:pPr>
        <w:numPr>
          <w:ilvl w:val="0"/>
          <w:numId w:val="3"/>
        </w:numPr>
        <w:tabs>
          <w:tab w:val="clear" w:pos="576"/>
          <w:tab w:val="left" w:pos="1656"/>
        </w:tabs>
        <w:spacing w:before="84" w:line="204" w:lineRule="exact"/>
        <w:ind w:left="1656" w:hanging="576"/>
        <w:textAlignment w:val="baseline"/>
        <w:rPr>
          <w:rFonts w:ascii="Arial" w:eastAsia="Arial" w:hAnsi="Arial"/>
          <w:color w:val="000000"/>
          <w:sz w:val="18"/>
        </w:rPr>
      </w:pPr>
      <w:r>
        <w:rPr>
          <w:rFonts w:ascii="Arial" w:eastAsia="Arial" w:hAnsi="Arial"/>
          <w:color w:val="000000"/>
          <w:sz w:val="18"/>
        </w:rPr>
        <w:t>As specified in Part I, Paragraph C</w:t>
      </w:r>
    </w:p>
    <w:p w:rsidR="00376BA6" w:rsidRDefault="00283F88">
      <w:pPr>
        <w:numPr>
          <w:ilvl w:val="0"/>
          <w:numId w:val="3"/>
        </w:numPr>
        <w:tabs>
          <w:tab w:val="clear" w:pos="576"/>
          <w:tab w:val="left" w:pos="1656"/>
        </w:tabs>
        <w:spacing w:before="79" w:line="204" w:lineRule="exact"/>
        <w:ind w:left="1656" w:hanging="576"/>
        <w:textAlignment w:val="baseline"/>
        <w:rPr>
          <w:rFonts w:ascii="Arial" w:eastAsia="Arial" w:hAnsi="Arial"/>
          <w:color w:val="000000"/>
          <w:sz w:val="18"/>
        </w:rPr>
      </w:pPr>
      <w:r>
        <w:rPr>
          <w:rFonts w:ascii="Arial" w:eastAsia="Arial" w:hAnsi="Arial"/>
          <w:color w:val="000000"/>
          <w:sz w:val="18"/>
        </w:rPr>
        <w:t>Other manufacturer or other Weil-McLain boiler(s) must comply with specifying engineer’s requirements, including:</w:t>
      </w:r>
    </w:p>
    <w:p w:rsidR="00376BA6" w:rsidRDefault="00283F88">
      <w:pPr>
        <w:numPr>
          <w:ilvl w:val="0"/>
          <w:numId w:val="4"/>
        </w:numPr>
        <w:tabs>
          <w:tab w:val="clear" w:pos="648"/>
          <w:tab w:val="left" w:pos="2304"/>
        </w:tabs>
        <w:spacing w:before="84" w:line="204" w:lineRule="exact"/>
        <w:ind w:left="2304" w:hanging="648"/>
        <w:textAlignment w:val="baseline"/>
        <w:rPr>
          <w:rFonts w:ascii="Arial" w:eastAsia="Arial" w:hAnsi="Arial"/>
          <w:color w:val="000000"/>
          <w:spacing w:val="-3"/>
          <w:sz w:val="18"/>
        </w:rPr>
      </w:pPr>
      <w:r>
        <w:rPr>
          <w:rFonts w:ascii="Arial" w:eastAsia="Arial" w:hAnsi="Arial"/>
          <w:color w:val="000000"/>
          <w:spacing w:val="-3"/>
          <w:sz w:val="18"/>
        </w:rPr>
        <w:t>Full intent of these specifications</w:t>
      </w:r>
    </w:p>
    <w:p w:rsidR="00376BA6" w:rsidRDefault="00283F88">
      <w:pPr>
        <w:numPr>
          <w:ilvl w:val="0"/>
          <w:numId w:val="4"/>
        </w:numPr>
        <w:tabs>
          <w:tab w:val="clear" w:pos="648"/>
          <w:tab w:val="left" w:pos="2304"/>
        </w:tabs>
        <w:spacing w:before="83" w:line="206" w:lineRule="exact"/>
        <w:ind w:left="2304" w:right="144" w:hanging="648"/>
        <w:textAlignment w:val="baseline"/>
        <w:rPr>
          <w:rFonts w:ascii="Arial" w:eastAsia="Arial" w:hAnsi="Arial"/>
          <w:color w:val="000000"/>
          <w:sz w:val="18"/>
        </w:rPr>
      </w:pPr>
      <w:r>
        <w:rPr>
          <w:rFonts w:ascii="Arial" w:eastAsia="Arial" w:hAnsi="Arial"/>
          <w:color w:val="000000"/>
          <w:sz w:val="18"/>
        </w:rPr>
        <w:t>Provide complete submittal including literature, manuals, wiring diagrams, fuel piping diagrams, and a list of similar installations; Any alternate must be of similar size and footprint, piping configuration, clearance requirements and heating surface</w:t>
      </w:r>
    </w:p>
    <w:p w:rsidR="00376BA6" w:rsidRDefault="00283F88">
      <w:pPr>
        <w:numPr>
          <w:ilvl w:val="0"/>
          <w:numId w:val="4"/>
        </w:numPr>
        <w:tabs>
          <w:tab w:val="clear" w:pos="648"/>
          <w:tab w:val="left" w:pos="2304"/>
        </w:tabs>
        <w:spacing w:before="82" w:line="206" w:lineRule="exact"/>
        <w:ind w:left="2304" w:right="216" w:hanging="648"/>
        <w:textAlignment w:val="baseline"/>
        <w:rPr>
          <w:rFonts w:ascii="Arial" w:eastAsia="Arial" w:hAnsi="Arial"/>
          <w:color w:val="000000"/>
          <w:sz w:val="18"/>
        </w:rPr>
      </w:pPr>
      <w:r>
        <w:rPr>
          <w:rFonts w:ascii="Arial" w:eastAsia="Arial" w:hAnsi="Arial"/>
          <w:color w:val="000000"/>
          <w:sz w:val="18"/>
        </w:rPr>
        <w:t>Submittal presented to engineer at least seven working days before bid opening for approval; Substitutions are not permitted after contract is awarded</w:t>
      </w:r>
    </w:p>
    <w:p w:rsidR="00376BA6" w:rsidRDefault="00283F88">
      <w:pPr>
        <w:tabs>
          <w:tab w:val="left" w:pos="1080"/>
        </w:tabs>
        <w:spacing w:before="84" w:line="204" w:lineRule="exact"/>
        <w:ind w:left="57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Boiler Construction</w:t>
      </w:r>
    </w:p>
    <w:p w:rsidR="00376BA6" w:rsidRDefault="00283F88">
      <w:pPr>
        <w:tabs>
          <w:tab w:val="left" w:pos="1656"/>
        </w:tabs>
        <w:spacing w:before="84" w:line="204" w:lineRule="exact"/>
        <w:ind w:left="1080"/>
        <w:textAlignment w:val="baseline"/>
        <w:rPr>
          <w:rFonts w:ascii="Arial" w:eastAsia="Arial" w:hAnsi="Arial"/>
          <w:color w:val="000000"/>
          <w:spacing w:val="-2"/>
          <w:sz w:val="18"/>
        </w:rPr>
      </w:pPr>
      <w:r>
        <w:rPr>
          <w:rFonts w:ascii="Arial" w:eastAsia="Arial" w:hAnsi="Arial"/>
          <w:color w:val="000000"/>
          <w:spacing w:val="-2"/>
          <w:sz w:val="18"/>
        </w:rPr>
        <w:t>1.</w:t>
      </w:r>
      <w:r>
        <w:rPr>
          <w:rFonts w:ascii="Arial" w:eastAsia="Arial" w:hAnsi="Arial"/>
          <w:color w:val="000000"/>
          <w:spacing w:val="-2"/>
          <w:sz w:val="18"/>
        </w:rPr>
        <w:tab/>
        <w:t>Boiler(s) heat exchanger:</w:t>
      </w:r>
    </w:p>
    <w:p w:rsidR="00376BA6" w:rsidRDefault="00283F88">
      <w:pPr>
        <w:numPr>
          <w:ilvl w:val="0"/>
          <w:numId w:val="5"/>
        </w:numPr>
        <w:tabs>
          <w:tab w:val="clear" w:pos="648"/>
          <w:tab w:val="left" w:pos="2304"/>
        </w:tabs>
        <w:spacing w:before="80" w:line="204" w:lineRule="exact"/>
        <w:ind w:left="2304" w:hanging="648"/>
        <w:textAlignment w:val="baseline"/>
        <w:rPr>
          <w:rFonts w:ascii="Arial" w:eastAsia="Arial" w:hAnsi="Arial"/>
          <w:color w:val="000000"/>
          <w:sz w:val="18"/>
        </w:rPr>
      </w:pPr>
      <w:r>
        <w:rPr>
          <w:rFonts w:ascii="Arial" w:eastAsia="Arial" w:hAnsi="Arial"/>
          <w:color w:val="000000"/>
          <w:sz w:val="18"/>
        </w:rPr>
        <w:t>Cast aluminum sectional block</w:t>
      </w:r>
    </w:p>
    <w:p w:rsidR="00376BA6" w:rsidRDefault="00283F88">
      <w:pPr>
        <w:numPr>
          <w:ilvl w:val="0"/>
          <w:numId w:val="5"/>
        </w:numPr>
        <w:tabs>
          <w:tab w:val="clear" w:pos="648"/>
          <w:tab w:val="left" w:pos="2304"/>
        </w:tabs>
        <w:spacing w:before="82" w:line="206" w:lineRule="exact"/>
        <w:ind w:left="2304" w:right="216" w:hanging="648"/>
        <w:textAlignment w:val="baseline"/>
        <w:rPr>
          <w:rFonts w:ascii="Arial" w:eastAsia="Arial" w:hAnsi="Arial"/>
          <w:color w:val="000000"/>
          <w:sz w:val="18"/>
        </w:rPr>
      </w:pPr>
      <w:r>
        <w:rPr>
          <w:rFonts w:ascii="Arial" w:eastAsia="Arial" w:hAnsi="Arial"/>
          <w:color w:val="000000"/>
          <w:sz w:val="18"/>
        </w:rPr>
        <w:t>The boiler must have non-metallic condensate collector to capture condensate from both, the vent system and heat exchanger</w:t>
      </w:r>
    </w:p>
    <w:p w:rsidR="00376BA6" w:rsidRDefault="00283F88">
      <w:pPr>
        <w:tabs>
          <w:tab w:val="left" w:pos="1656"/>
        </w:tabs>
        <w:spacing w:before="372" w:line="204" w:lineRule="exact"/>
        <w:ind w:left="1080"/>
        <w:textAlignment w:val="baseline"/>
        <w:rPr>
          <w:rFonts w:ascii="Arial" w:eastAsia="Arial" w:hAnsi="Arial"/>
          <w:color w:val="000000"/>
          <w:spacing w:val="-1"/>
          <w:sz w:val="18"/>
        </w:rPr>
      </w:pPr>
      <w:r>
        <w:rPr>
          <w:rFonts w:ascii="Arial" w:eastAsia="Arial" w:hAnsi="Arial"/>
          <w:color w:val="000000"/>
          <w:spacing w:val="-1"/>
          <w:sz w:val="18"/>
        </w:rPr>
        <w:t>2.</w:t>
      </w:r>
      <w:r>
        <w:rPr>
          <w:rFonts w:ascii="Arial" w:eastAsia="Arial" w:hAnsi="Arial"/>
          <w:color w:val="000000"/>
          <w:spacing w:val="-1"/>
          <w:sz w:val="18"/>
        </w:rPr>
        <w:tab/>
        <w:t>Factory Assembled and Tested</w:t>
      </w:r>
    </w:p>
    <w:p w:rsidR="00376BA6" w:rsidRDefault="00283F88">
      <w:pPr>
        <w:tabs>
          <w:tab w:val="left" w:pos="1656"/>
        </w:tabs>
        <w:spacing w:before="290" w:line="204" w:lineRule="exact"/>
        <w:ind w:left="1080"/>
        <w:textAlignment w:val="baseline"/>
        <w:rPr>
          <w:rFonts w:ascii="Arial" w:eastAsia="Arial" w:hAnsi="Arial"/>
          <w:color w:val="000000"/>
          <w:spacing w:val="-1"/>
          <w:sz w:val="18"/>
        </w:rPr>
      </w:pPr>
      <w:r>
        <w:rPr>
          <w:rFonts w:ascii="Arial" w:eastAsia="Arial" w:hAnsi="Arial"/>
          <w:color w:val="000000"/>
          <w:spacing w:val="-1"/>
          <w:sz w:val="18"/>
        </w:rPr>
        <w:t>3.</w:t>
      </w:r>
      <w:r>
        <w:rPr>
          <w:rFonts w:ascii="Arial" w:eastAsia="Arial" w:hAnsi="Arial"/>
          <w:color w:val="000000"/>
          <w:spacing w:val="-1"/>
          <w:sz w:val="18"/>
        </w:rPr>
        <w:tab/>
        <w:t>Boiler(s) main components:</w:t>
      </w:r>
    </w:p>
    <w:p w:rsidR="00376BA6" w:rsidRDefault="00283F88">
      <w:pPr>
        <w:numPr>
          <w:ilvl w:val="0"/>
          <w:numId w:val="6"/>
        </w:numPr>
        <w:tabs>
          <w:tab w:val="clear" w:pos="648"/>
          <w:tab w:val="left" w:pos="2304"/>
        </w:tabs>
        <w:spacing w:before="83" w:line="206" w:lineRule="exact"/>
        <w:ind w:left="2304" w:right="144" w:hanging="648"/>
        <w:textAlignment w:val="baseline"/>
        <w:rPr>
          <w:rFonts w:ascii="Arial" w:eastAsia="Arial" w:hAnsi="Arial"/>
          <w:color w:val="000000"/>
          <w:sz w:val="18"/>
        </w:rPr>
      </w:pPr>
      <w:r>
        <w:rPr>
          <w:rFonts w:ascii="Arial" w:eastAsia="Arial" w:hAnsi="Arial"/>
          <w:color w:val="000000"/>
          <w:sz w:val="18"/>
        </w:rPr>
        <w:t>The combustion chamber will be sealed and located at the top of the block casting which will be of counter flow design to assure that sediment and any lime that might form will fall to the bottom away from the crown sheet area</w:t>
      </w:r>
    </w:p>
    <w:p w:rsidR="00376BA6" w:rsidRDefault="00283F88">
      <w:pPr>
        <w:numPr>
          <w:ilvl w:val="0"/>
          <w:numId w:val="6"/>
        </w:numPr>
        <w:tabs>
          <w:tab w:val="clear" w:pos="648"/>
          <w:tab w:val="left" w:pos="2304"/>
        </w:tabs>
        <w:spacing w:before="121" w:line="206" w:lineRule="exact"/>
        <w:ind w:left="2304" w:right="144" w:hanging="648"/>
        <w:textAlignment w:val="baseline"/>
        <w:rPr>
          <w:rFonts w:ascii="Arial" w:eastAsia="Arial" w:hAnsi="Arial"/>
          <w:color w:val="000000"/>
          <w:spacing w:val="-2"/>
          <w:sz w:val="18"/>
        </w:rPr>
      </w:pPr>
      <w:r>
        <w:rPr>
          <w:rFonts w:ascii="Arial" w:eastAsia="Arial" w:hAnsi="Arial"/>
          <w:color w:val="000000"/>
          <w:spacing w:val="-2"/>
          <w:sz w:val="18"/>
        </w:rPr>
        <w:t>Boiler(s) shall be supplied with a gas valve designed with negative pressure regulation (fan venturi effect "pulls" gas through valve rather than gas pressure “pushing” gas through valve); Negative pressure regulation enables the boiler to operate in a safe condition at 3.5”W.C. inlet gas pressure; The inlet (natural</w:t>
      </w:r>
    </w:p>
    <w:p w:rsidR="00376BA6" w:rsidRDefault="00283F88">
      <w:pPr>
        <w:spacing w:before="402" w:line="199" w:lineRule="exact"/>
        <w:jc w:val="center"/>
        <w:textAlignment w:val="baseline"/>
        <w:rPr>
          <w:rFonts w:ascii="Tw Cen MT" w:eastAsia="Tw Cen MT" w:hAnsi="Tw Cen MT"/>
          <w:color w:val="000000"/>
          <w:spacing w:val="-4"/>
          <w:sz w:val="21"/>
        </w:rPr>
      </w:pPr>
      <w:r>
        <w:rPr>
          <w:rFonts w:ascii="Tw Cen MT" w:eastAsia="Tw Cen MT" w:hAnsi="Tw Cen MT"/>
          <w:color w:val="000000"/>
          <w:spacing w:val="-4"/>
          <w:sz w:val="21"/>
        </w:rPr>
        <w:t xml:space="preserve">Weil-McLain | 999 McClintock Drive, Suite 200, Burr Ridge, IL 60527 | Tel 630.560.3700 | </w:t>
      </w:r>
      <w:hyperlink r:id="rId7">
        <w:r>
          <w:rPr>
            <w:rFonts w:ascii="Tw Cen MT" w:eastAsia="Tw Cen MT" w:hAnsi="Tw Cen MT"/>
            <w:color w:val="0000FF"/>
            <w:spacing w:val="-4"/>
            <w:sz w:val="21"/>
            <w:u w:val="single"/>
          </w:rPr>
          <w:t>www.weil-mclain.com</w:t>
        </w:r>
      </w:hyperlink>
      <w:r>
        <w:rPr>
          <w:rFonts w:ascii="Tw Cen MT" w:eastAsia="Tw Cen MT" w:hAnsi="Tw Cen MT"/>
          <w:color w:val="000000"/>
          <w:spacing w:val="-4"/>
          <w:sz w:val="21"/>
        </w:rPr>
        <w:t xml:space="preserve"> </w:t>
      </w:r>
    </w:p>
    <w:p w:rsidR="00376BA6" w:rsidRDefault="00376BA6">
      <w:pPr>
        <w:sectPr w:rsidR="00376BA6">
          <w:pgSz w:w="12240" w:h="15840"/>
          <w:pgMar w:top="1920" w:right="614" w:bottom="204" w:left="691" w:header="720" w:footer="720" w:gutter="0"/>
          <w:cols w:space="720"/>
        </w:sectPr>
      </w:pPr>
    </w:p>
    <w:p w:rsidR="00376BA6" w:rsidRDefault="00BC6A71">
      <w:pPr>
        <w:spacing w:before="2" w:line="206" w:lineRule="exact"/>
        <w:ind w:left="1584" w:right="144"/>
        <w:textAlignment w:val="baseline"/>
        <w:rPr>
          <w:rFonts w:ascii="Arial" w:eastAsia="Arial" w:hAnsi="Arial"/>
          <w:color w:val="000000"/>
          <w:sz w:val="18"/>
        </w:rPr>
      </w:pPr>
      <w:r>
        <w:rPr>
          <w:noProof/>
        </w:rPr>
        <w:lastRenderedPageBreak/>
        <mc:AlternateContent>
          <mc:Choice Requires="wps">
            <w:drawing>
              <wp:anchor distT="0" distB="0" distL="0" distR="0" simplePos="0" relativeHeight="251657728" behindDoc="1" locked="0" layoutInCell="1" allowOverlap="1">
                <wp:simplePos x="0" y="0"/>
                <wp:positionH relativeFrom="page">
                  <wp:posOffset>438785</wp:posOffset>
                </wp:positionH>
                <wp:positionV relativeFrom="page">
                  <wp:posOffset>431800</wp:posOffset>
                </wp:positionV>
                <wp:extent cx="6943725" cy="65659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000"/>
                              <w:gridCol w:w="4829"/>
                              <w:gridCol w:w="3106"/>
                            </w:tblGrid>
                            <w:tr w:rsidR="00376BA6">
                              <w:trPr>
                                <w:trHeight w:hRule="exact" w:val="638"/>
                              </w:trPr>
                              <w:tc>
                                <w:tcPr>
                                  <w:tcW w:w="3000" w:type="dxa"/>
                                  <w:tcBorders>
                                    <w:top w:val="none" w:sz="0" w:space="0" w:color="000000"/>
                                    <w:left w:val="none" w:sz="0" w:space="0" w:color="000000"/>
                                    <w:bottom w:val="none" w:sz="0" w:space="0" w:color="000000"/>
                                    <w:right w:val="none" w:sz="0" w:space="0" w:color="000000"/>
                                  </w:tcBorders>
                                </w:tcPr>
                                <w:p w:rsidR="00376BA6" w:rsidRDefault="00283F88">
                                  <w:pPr>
                                    <w:spacing w:before="11" w:after="12"/>
                                    <w:jc w:val="center"/>
                                    <w:textAlignment w:val="baseline"/>
                                  </w:pPr>
                                  <w:r>
                                    <w:rPr>
                                      <w:noProof/>
                                    </w:rPr>
                                    <w:drawing>
                                      <wp:inline distT="0" distB="0" distL="0" distR="0">
                                        <wp:extent cx="1905000" cy="39052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5"/>
                                                <a:stretch>
                                                  <a:fillRect/>
                                                </a:stretch>
                                              </pic:blipFill>
                                              <pic:spPr>
                                                <a:xfrm>
                                                  <a:off x="0" y="0"/>
                                                  <a:ext cx="1905000" cy="390525"/>
                                                </a:xfrm>
                                                <a:prstGeom prst="rect">
                                                  <a:avLst/>
                                                </a:prstGeom>
                                              </pic:spPr>
                                            </pic:pic>
                                          </a:graphicData>
                                        </a:graphic>
                                      </wp:inline>
                                    </w:drawing>
                                  </w:r>
                                </w:p>
                              </w:tc>
                              <w:tc>
                                <w:tcPr>
                                  <w:tcW w:w="4829" w:type="dxa"/>
                                  <w:tcBorders>
                                    <w:top w:val="none" w:sz="0" w:space="0" w:color="000000"/>
                                    <w:left w:val="none" w:sz="0" w:space="0" w:color="000000"/>
                                    <w:bottom w:val="none" w:sz="0" w:space="0" w:color="000000"/>
                                    <w:right w:val="none" w:sz="0" w:space="0" w:color="000000"/>
                                  </w:tcBorders>
                                </w:tcPr>
                                <w:p w:rsidR="00376BA6" w:rsidRDefault="00376BA6">
                                  <w:pPr>
                                    <w:spacing w:before="47" w:after="354" w:line="229" w:lineRule="exact"/>
                                    <w:ind w:right="4281"/>
                                    <w:jc w:val="right"/>
                                    <w:textAlignment w:val="baseline"/>
                                    <w:rPr>
                                      <w:rFonts w:ascii="Arial" w:eastAsia="Arial" w:hAnsi="Arial"/>
                                      <w:color w:val="000000"/>
                                      <w:sz w:val="20"/>
                                    </w:rPr>
                                  </w:pPr>
                                </w:p>
                              </w:tc>
                              <w:tc>
                                <w:tcPr>
                                  <w:tcW w:w="3106" w:type="dxa"/>
                                  <w:tcBorders>
                                    <w:top w:val="none" w:sz="0" w:space="0" w:color="000000"/>
                                    <w:left w:val="none" w:sz="0" w:space="0" w:color="000000"/>
                                    <w:bottom w:val="none" w:sz="0" w:space="0" w:color="000000"/>
                                    <w:right w:val="none" w:sz="0" w:space="0" w:color="000000"/>
                                  </w:tcBorders>
                                </w:tcPr>
                                <w:p w:rsidR="00376BA6" w:rsidRDefault="00283F88">
                                  <w:pPr>
                                    <w:spacing w:before="11" w:after="12"/>
                                    <w:jc w:val="center"/>
                                    <w:textAlignment w:val="baseline"/>
                                  </w:pPr>
                                  <w:r>
                                    <w:rPr>
                                      <w:noProof/>
                                    </w:rPr>
                                    <w:drawing>
                                      <wp:inline distT="0" distB="0" distL="0" distR="0">
                                        <wp:extent cx="1972310" cy="3657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6"/>
                                                <a:stretch>
                                                  <a:fillRect/>
                                                </a:stretch>
                                              </pic:blipFill>
                                              <pic:spPr>
                                                <a:xfrm>
                                                  <a:off x="0" y="0"/>
                                                  <a:ext cx="1972310" cy="365760"/>
                                                </a:xfrm>
                                                <a:prstGeom prst="rect">
                                                  <a:avLst/>
                                                </a:prstGeom>
                                              </pic:spPr>
                                            </pic:pic>
                                          </a:graphicData>
                                        </a:graphic>
                                      </wp:inline>
                                    </w:drawing>
                                  </w:r>
                                </w:p>
                              </w:tc>
                            </w:tr>
                          </w:tbl>
                          <w:p w:rsidR="00376BA6" w:rsidRDefault="00376BA6">
                            <w:pPr>
                              <w:spacing w:after="37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55pt;margin-top:34pt;width:546.75pt;height:5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000"/>
                        <w:gridCol w:w="4829"/>
                        <w:gridCol w:w="3106"/>
                      </w:tblGrid>
                      <w:tr w:rsidR="00376BA6">
                        <w:trPr>
                          <w:trHeight w:hRule="exact" w:val="638"/>
                        </w:trPr>
                        <w:tc>
                          <w:tcPr>
                            <w:tcW w:w="3000" w:type="dxa"/>
                            <w:tcBorders>
                              <w:top w:val="none" w:sz="0" w:space="0" w:color="000000"/>
                              <w:left w:val="none" w:sz="0" w:space="0" w:color="000000"/>
                              <w:bottom w:val="none" w:sz="0" w:space="0" w:color="000000"/>
                              <w:right w:val="none" w:sz="0" w:space="0" w:color="000000"/>
                            </w:tcBorders>
                          </w:tcPr>
                          <w:p w:rsidR="00376BA6" w:rsidRDefault="00283F88">
                            <w:pPr>
                              <w:spacing w:before="11" w:after="12"/>
                              <w:jc w:val="center"/>
                              <w:textAlignment w:val="baseline"/>
                            </w:pPr>
                            <w:r>
                              <w:rPr>
                                <w:noProof/>
                              </w:rPr>
                              <w:drawing>
                                <wp:inline distT="0" distB="0" distL="0" distR="0">
                                  <wp:extent cx="1905000" cy="39052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5"/>
                                          <a:stretch>
                                            <a:fillRect/>
                                          </a:stretch>
                                        </pic:blipFill>
                                        <pic:spPr>
                                          <a:xfrm>
                                            <a:off x="0" y="0"/>
                                            <a:ext cx="1905000" cy="390525"/>
                                          </a:xfrm>
                                          <a:prstGeom prst="rect">
                                            <a:avLst/>
                                          </a:prstGeom>
                                        </pic:spPr>
                                      </pic:pic>
                                    </a:graphicData>
                                  </a:graphic>
                                </wp:inline>
                              </w:drawing>
                            </w:r>
                          </w:p>
                        </w:tc>
                        <w:tc>
                          <w:tcPr>
                            <w:tcW w:w="4829" w:type="dxa"/>
                            <w:tcBorders>
                              <w:top w:val="none" w:sz="0" w:space="0" w:color="000000"/>
                              <w:left w:val="none" w:sz="0" w:space="0" w:color="000000"/>
                              <w:bottom w:val="none" w:sz="0" w:space="0" w:color="000000"/>
                              <w:right w:val="none" w:sz="0" w:space="0" w:color="000000"/>
                            </w:tcBorders>
                          </w:tcPr>
                          <w:p w:rsidR="00376BA6" w:rsidRDefault="00376BA6">
                            <w:pPr>
                              <w:spacing w:before="47" w:after="354" w:line="229" w:lineRule="exact"/>
                              <w:ind w:right="4281"/>
                              <w:jc w:val="right"/>
                              <w:textAlignment w:val="baseline"/>
                              <w:rPr>
                                <w:rFonts w:ascii="Arial" w:eastAsia="Arial" w:hAnsi="Arial"/>
                                <w:color w:val="000000"/>
                                <w:sz w:val="20"/>
                              </w:rPr>
                            </w:pPr>
                          </w:p>
                        </w:tc>
                        <w:tc>
                          <w:tcPr>
                            <w:tcW w:w="3106" w:type="dxa"/>
                            <w:tcBorders>
                              <w:top w:val="none" w:sz="0" w:space="0" w:color="000000"/>
                              <w:left w:val="none" w:sz="0" w:space="0" w:color="000000"/>
                              <w:bottom w:val="none" w:sz="0" w:space="0" w:color="000000"/>
                              <w:right w:val="none" w:sz="0" w:space="0" w:color="000000"/>
                            </w:tcBorders>
                          </w:tcPr>
                          <w:p w:rsidR="00376BA6" w:rsidRDefault="00283F88">
                            <w:pPr>
                              <w:spacing w:before="11" w:after="12"/>
                              <w:jc w:val="center"/>
                              <w:textAlignment w:val="baseline"/>
                            </w:pPr>
                            <w:r>
                              <w:rPr>
                                <w:noProof/>
                              </w:rPr>
                              <w:drawing>
                                <wp:inline distT="0" distB="0" distL="0" distR="0">
                                  <wp:extent cx="1972310" cy="3657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6"/>
                                          <a:stretch>
                                            <a:fillRect/>
                                          </a:stretch>
                                        </pic:blipFill>
                                        <pic:spPr>
                                          <a:xfrm>
                                            <a:off x="0" y="0"/>
                                            <a:ext cx="1972310" cy="365760"/>
                                          </a:xfrm>
                                          <a:prstGeom prst="rect">
                                            <a:avLst/>
                                          </a:prstGeom>
                                        </pic:spPr>
                                      </pic:pic>
                                    </a:graphicData>
                                  </a:graphic>
                                </wp:inline>
                              </w:drawing>
                            </w:r>
                          </w:p>
                        </w:tc>
                      </w:tr>
                    </w:tbl>
                    <w:p w:rsidR="00376BA6" w:rsidRDefault="00376BA6">
                      <w:pPr>
                        <w:spacing w:after="376" w:line="20" w:lineRule="exact"/>
                      </w:pPr>
                    </w:p>
                  </w:txbxContent>
                </v:textbox>
                <w10:wrap type="square" anchorx="page" anchory="page"/>
              </v:shape>
            </w:pict>
          </mc:Fallback>
        </mc:AlternateContent>
      </w:r>
      <w:r w:rsidR="00283F88">
        <w:rPr>
          <w:rFonts w:ascii="Arial" w:eastAsia="Arial" w:hAnsi="Arial"/>
          <w:color w:val="000000"/>
          <w:sz w:val="18"/>
        </w:rPr>
        <w:t>or propane) gas pressure to the boiler gas valve should be a minimum of 3.5” W.C. and a maximum of 14” W.C.; If inlet gas pressure exceeds 14” W.C., a 100% lock-up type gas pressure regulator of adequate size must be installed in gas supply piping and adjusted to prevent pressure in excess of 14” W.C.</w:t>
      </w:r>
    </w:p>
    <w:p w:rsidR="00376BA6" w:rsidRDefault="00283F88">
      <w:pPr>
        <w:numPr>
          <w:ilvl w:val="0"/>
          <w:numId w:val="7"/>
        </w:numPr>
        <w:tabs>
          <w:tab w:val="clear" w:pos="648"/>
          <w:tab w:val="left" w:pos="1728"/>
        </w:tabs>
        <w:spacing w:before="120" w:line="206" w:lineRule="exact"/>
        <w:ind w:left="1728" w:right="576" w:hanging="648"/>
        <w:textAlignment w:val="baseline"/>
        <w:rPr>
          <w:rFonts w:ascii="Arial" w:eastAsia="Arial" w:hAnsi="Arial"/>
          <w:color w:val="000000"/>
          <w:sz w:val="18"/>
        </w:rPr>
      </w:pPr>
      <w:r>
        <w:rPr>
          <w:rFonts w:ascii="Arial" w:eastAsia="Arial" w:hAnsi="Arial"/>
          <w:color w:val="000000"/>
          <w:sz w:val="18"/>
        </w:rPr>
        <w:t>The burner shall be premix combustion type, made with stainless steel and a woven metal fiber outer covering to provide a wide range of modulating firing rates</w:t>
      </w:r>
    </w:p>
    <w:p w:rsidR="00376BA6" w:rsidRDefault="00283F88">
      <w:pPr>
        <w:numPr>
          <w:ilvl w:val="0"/>
          <w:numId w:val="7"/>
        </w:numPr>
        <w:tabs>
          <w:tab w:val="clear" w:pos="648"/>
          <w:tab w:val="left" w:pos="1728"/>
        </w:tabs>
        <w:spacing w:before="81" w:line="207" w:lineRule="exact"/>
        <w:ind w:left="1728" w:hanging="648"/>
        <w:textAlignment w:val="baseline"/>
        <w:rPr>
          <w:rFonts w:ascii="Arial" w:eastAsia="Arial" w:hAnsi="Arial"/>
          <w:color w:val="000000"/>
          <w:sz w:val="18"/>
        </w:rPr>
      </w:pPr>
      <w:r>
        <w:rPr>
          <w:rFonts w:ascii="Arial" w:eastAsia="Arial" w:hAnsi="Arial"/>
          <w:color w:val="000000"/>
          <w:sz w:val="18"/>
        </w:rPr>
        <w:t>The boiler shall be equipped with a variable speed blower system capable of modulating the boiler firing rate from 100% to 20%</w:t>
      </w:r>
    </w:p>
    <w:p w:rsidR="00376BA6" w:rsidRDefault="00283F88">
      <w:pPr>
        <w:numPr>
          <w:ilvl w:val="0"/>
          <w:numId w:val="7"/>
        </w:numPr>
        <w:tabs>
          <w:tab w:val="clear" w:pos="648"/>
          <w:tab w:val="left" w:pos="1728"/>
        </w:tabs>
        <w:spacing w:before="82" w:line="206" w:lineRule="exact"/>
        <w:ind w:left="1728" w:right="144" w:hanging="648"/>
        <w:textAlignment w:val="baseline"/>
        <w:rPr>
          <w:rFonts w:ascii="Arial" w:eastAsia="Arial" w:hAnsi="Arial"/>
          <w:color w:val="000000"/>
          <w:sz w:val="18"/>
        </w:rPr>
      </w:pPr>
      <w:r>
        <w:rPr>
          <w:rFonts w:ascii="Arial" w:eastAsia="Arial" w:hAnsi="Arial"/>
          <w:color w:val="000000"/>
          <w:sz w:val="18"/>
        </w:rPr>
        <w:t>The boiler shall be equipped with a device capable of controlling the air/fuel ratio through a 5 to 1 turndown ratio</w:t>
      </w:r>
    </w:p>
    <w:p w:rsidR="00376BA6" w:rsidRDefault="00283F88">
      <w:pPr>
        <w:numPr>
          <w:ilvl w:val="0"/>
          <w:numId w:val="7"/>
        </w:numPr>
        <w:tabs>
          <w:tab w:val="clear" w:pos="648"/>
          <w:tab w:val="left" w:pos="1728"/>
        </w:tabs>
        <w:spacing w:before="81" w:line="207" w:lineRule="exact"/>
        <w:ind w:left="1728" w:right="144" w:hanging="648"/>
        <w:textAlignment w:val="baseline"/>
        <w:rPr>
          <w:rFonts w:ascii="Arial" w:eastAsia="Arial" w:hAnsi="Arial"/>
          <w:color w:val="000000"/>
          <w:sz w:val="18"/>
        </w:rPr>
      </w:pPr>
      <w:r>
        <w:rPr>
          <w:rFonts w:ascii="Arial" w:eastAsia="Arial" w:hAnsi="Arial"/>
          <w:color w:val="000000"/>
          <w:sz w:val="18"/>
        </w:rPr>
        <w:t>The control system shall have an electronic display for boiler set-up wizard, boiler status, boiler diagnostics and typical heating systems presets</w:t>
      </w:r>
    </w:p>
    <w:p w:rsidR="00376BA6" w:rsidRDefault="00283F88">
      <w:pPr>
        <w:tabs>
          <w:tab w:val="left" w:pos="504"/>
        </w:tabs>
        <w:spacing w:before="371" w:line="205" w:lineRule="exact"/>
        <w:textAlignment w:val="baseline"/>
        <w:rPr>
          <w:rFonts w:ascii="Arial" w:eastAsia="Arial" w:hAnsi="Arial"/>
          <w:color w:val="000000"/>
          <w:spacing w:val="1"/>
          <w:sz w:val="18"/>
        </w:rPr>
      </w:pPr>
      <w:r>
        <w:rPr>
          <w:rFonts w:ascii="Arial" w:eastAsia="Arial" w:hAnsi="Arial"/>
          <w:color w:val="000000"/>
          <w:spacing w:val="1"/>
          <w:sz w:val="18"/>
        </w:rPr>
        <w:t>C.</w:t>
      </w:r>
      <w:r>
        <w:rPr>
          <w:rFonts w:ascii="Arial" w:eastAsia="Arial" w:hAnsi="Arial"/>
          <w:color w:val="000000"/>
          <w:spacing w:val="1"/>
          <w:sz w:val="18"/>
        </w:rPr>
        <w:tab/>
        <w:t>Venting and Combustion Air</w:t>
      </w:r>
    </w:p>
    <w:p w:rsidR="00376BA6" w:rsidRDefault="00283F88">
      <w:pPr>
        <w:numPr>
          <w:ilvl w:val="0"/>
          <w:numId w:val="8"/>
        </w:numPr>
        <w:tabs>
          <w:tab w:val="clear" w:pos="504"/>
          <w:tab w:val="left" w:pos="1080"/>
        </w:tabs>
        <w:spacing w:before="82" w:line="206" w:lineRule="exact"/>
        <w:ind w:left="1080" w:right="144" w:hanging="504"/>
        <w:jc w:val="both"/>
        <w:textAlignment w:val="baseline"/>
        <w:rPr>
          <w:rFonts w:ascii="Arial" w:eastAsia="Arial" w:hAnsi="Arial"/>
          <w:color w:val="000000"/>
          <w:spacing w:val="-1"/>
          <w:sz w:val="18"/>
        </w:rPr>
      </w:pPr>
      <w:r>
        <w:rPr>
          <w:rFonts w:ascii="Arial" w:eastAsia="Arial" w:hAnsi="Arial"/>
          <w:color w:val="000000"/>
          <w:spacing w:val="-1"/>
          <w:sz w:val="18"/>
        </w:rPr>
        <w:t>Boiler(s) must be capable of using outside air piped directly to boiler for combustion; Inlet and termination of these pipes must be connected to either through-the-roof or sidewall terminations as recommended by the manufacturer</w:t>
      </w:r>
    </w:p>
    <w:p w:rsidR="00376BA6" w:rsidRDefault="00283F88">
      <w:pPr>
        <w:numPr>
          <w:ilvl w:val="0"/>
          <w:numId w:val="8"/>
        </w:numPr>
        <w:tabs>
          <w:tab w:val="clear" w:pos="504"/>
          <w:tab w:val="left" w:pos="1080"/>
        </w:tabs>
        <w:spacing w:before="78" w:line="205" w:lineRule="exact"/>
        <w:ind w:left="1080" w:hanging="504"/>
        <w:jc w:val="both"/>
        <w:textAlignment w:val="baseline"/>
        <w:rPr>
          <w:rFonts w:ascii="Arial" w:eastAsia="Arial" w:hAnsi="Arial"/>
          <w:color w:val="000000"/>
          <w:sz w:val="18"/>
        </w:rPr>
      </w:pPr>
      <w:r>
        <w:rPr>
          <w:rFonts w:ascii="Arial" w:eastAsia="Arial" w:hAnsi="Arial"/>
          <w:color w:val="000000"/>
          <w:sz w:val="18"/>
        </w:rPr>
        <w:t>Internal vent pipe must be cast aluminum</w:t>
      </w:r>
    </w:p>
    <w:p w:rsidR="00376BA6" w:rsidRDefault="00283F88">
      <w:pPr>
        <w:numPr>
          <w:ilvl w:val="0"/>
          <w:numId w:val="8"/>
        </w:numPr>
        <w:tabs>
          <w:tab w:val="clear" w:pos="504"/>
          <w:tab w:val="left" w:pos="1080"/>
        </w:tabs>
        <w:spacing w:before="83" w:line="205" w:lineRule="exact"/>
        <w:ind w:left="1080" w:hanging="504"/>
        <w:jc w:val="both"/>
        <w:textAlignment w:val="baseline"/>
        <w:rPr>
          <w:rFonts w:ascii="Arial" w:eastAsia="Arial" w:hAnsi="Arial"/>
          <w:color w:val="000000"/>
          <w:sz w:val="18"/>
        </w:rPr>
      </w:pPr>
      <w:r>
        <w:rPr>
          <w:rFonts w:ascii="Arial" w:eastAsia="Arial" w:hAnsi="Arial"/>
          <w:color w:val="000000"/>
          <w:sz w:val="18"/>
        </w:rPr>
        <w:t>The boiler shall be direct vent or direct exhaust using PVC, CPVC, PP or SS (AL29C-4C)</w:t>
      </w:r>
    </w:p>
    <w:p w:rsidR="00376BA6" w:rsidRDefault="00283F88">
      <w:pPr>
        <w:numPr>
          <w:ilvl w:val="0"/>
          <w:numId w:val="8"/>
        </w:numPr>
        <w:tabs>
          <w:tab w:val="clear" w:pos="504"/>
          <w:tab w:val="left" w:pos="1080"/>
        </w:tabs>
        <w:spacing w:before="83" w:line="206" w:lineRule="exact"/>
        <w:ind w:left="1080" w:right="216" w:hanging="504"/>
        <w:textAlignment w:val="baseline"/>
        <w:rPr>
          <w:rFonts w:ascii="Arial" w:eastAsia="Arial" w:hAnsi="Arial"/>
          <w:color w:val="000000"/>
          <w:sz w:val="18"/>
        </w:rPr>
      </w:pPr>
      <w:r>
        <w:rPr>
          <w:rFonts w:ascii="Arial" w:eastAsia="Arial" w:hAnsi="Arial"/>
          <w:color w:val="000000"/>
          <w:sz w:val="18"/>
        </w:rPr>
        <w:t>Common venting is now allowed in an engineered Category II vent system on the commercial boilers sizes 550 MBH and 750 MBH under the following conditions: maximum number of boilers allowed to be, connected to a common duct is 8 (eight), all boilers in the common vent system, vertical vent only and direct exhaust (combustion air from the boiler room) only should be considered</w:t>
      </w:r>
    </w:p>
    <w:p w:rsidR="00376BA6" w:rsidRDefault="00283F88">
      <w:pPr>
        <w:tabs>
          <w:tab w:val="left" w:pos="504"/>
        </w:tabs>
        <w:spacing w:before="371" w:line="205" w:lineRule="exact"/>
        <w:textAlignment w:val="baseline"/>
        <w:rPr>
          <w:rFonts w:ascii="Arial" w:eastAsia="Arial" w:hAnsi="Arial"/>
          <w:color w:val="000000"/>
          <w:spacing w:val="1"/>
          <w:sz w:val="18"/>
        </w:rPr>
      </w:pPr>
      <w:r>
        <w:rPr>
          <w:rFonts w:ascii="Arial" w:eastAsia="Arial" w:hAnsi="Arial"/>
          <w:color w:val="000000"/>
          <w:spacing w:val="1"/>
          <w:sz w:val="18"/>
        </w:rPr>
        <w:t>D.</w:t>
      </w:r>
      <w:r>
        <w:rPr>
          <w:rFonts w:ascii="Arial" w:eastAsia="Arial" w:hAnsi="Arial"/>
          <w:color w:val="000000"/>
          <w:spacing w:val="1"/>
          <w:sz w:val="18"/>
        </w:rPr>
        <w:tab/>
        <w:t>Boiler Trim</w:t>
      </w:r>
    </w:p>
    <w:p w:rsidR="00376BA6" w:rsidRDefault="00283F88">
      <w:pPr>
        <w:numPr>
          <w:ilvl w:val="0"/>
          <w:numId w:val="9"/>
        </w:numPr>
        <w:tabs>
          <w:tab w:val="clear" w:pos="504"/>
          <w:tab w:val="left" w:pos="1080"/>
        </w:tabs>
        <w:spacing w:before="83" w:line="205" w:lineRule="exact"/>
        <w:ind w:left="1080" w:hanging="504"/>
        <w:textAlignment w:val="baseline"/>
        <w:rPr>
          <w:rFonts w:ascii="Arial" w:eastAsia="Arial" w:hAnsi="Arial"/>
          <w:color w:val="000000"/>
          <w:sz w:val="18"/>
        </w:rPr>
      </w:pPr>
      <w:r>
        <w:rPr>
          <w:rFonts w:ascii="Arial" w:eastAsia="Arial" w:hAnsi="Arial"/>
          <w:color w:val="000000"/>
          <w:sz w:val="18"/>
        </w:rPr>
        <w:t>All electrical components to be of a high quality and bear UL label</w:t>
      </w:r>
    </w:p>
    <w:p w:rsidR="00376BA6" w:rsidRDefault="00283F88">
      <w:pPr>
        <w:numPr>
          <w:ilvl w:val="0"/>
          <w:numId w:val="9"/>
        </w:numPr>
        <w:tabs>
          <w:tab w:val="clear" w:pos="504"/>
          <w:tab w:val="left" w:pos="1080"/>
        </w:tabs>
        <w:spacing w:before="83" w:line="205" w:lineRule="exact"/>
        <w:ind w:left="1080" w:hanging="504"/>
        <w:textAlignment w:val="baseline"/>
        <w:rPr>
          <w:rFonts w:ascii="Arial" w:eastAsia="Arial" w:hAnsi="Arial"/>
          <w:color w:val="000000"/>
          <w:sz w:val="18"/>
        </w:rPr>
      </w:pPr>
      <w:r>
        <w:rPr>
          <w:rFonts w:ascii="Arial" w:eastAsia="Arial" w:hAnsi="Arial"/>
          <w:color w:val="000000"/>
          <w:sz w:val="18"/>
        </w:rPr>
        <w:t>Boiler must be CSD-1 compliant with factory report for ASME CSD-1</w:t>
      </w:r>
    </w:p>
    <w:p w:rsidR="00376BA6" w:rsidRDefault="00283F88">
      <w:pPr>
        <w:numPr>
          <w:ilvl w:val="0"/>
          <w:numId w:val="9"/>
        </w:numPr>
        <w:tabs>
          <w:tab w:val="clear" w:pos="504"/>
          <w:tab w:val="left" w:pos="1080"/>
        </w:tabs>
        <w:spacing w:before="79" w:line="205" w:lineRule="exact"/>
        <w:ind w:left="1080" w:hanging="504"/>
        <w:textAlignment w:val="baseline"/>
        <w:rPr>
          <w:rFonts w:ascii="Arial" w:eastAsia="Arial" w:hAnsi="Arial"/>
          <w:color w:val="000000"/>
          <w:sz w:val="18"/>
        </w:rPr>
      </w:pPr>
      <w:r>
        <w:rPr>
          <w:rFonts w:ascii="Arial" w:eastAsia="Arial" w:hAnsi="Arial"/>
          <w:color w:val="000000"/>
          <w:sz w:val="18"/>
        </w:rPr>
        <w:t>Water boiler(s) controls furnished:</w:t>
      </w:r>
    </w:p>
    <w:p w:rsidR="00376BA6" w:rsidRDefault="00283F88">
      <w:pPr>
        <w:numPr>
          <w:ilvl w:val="0"/>
          <w:numId w:val="10"/>
        </w:numPr>
        <w:tabs>
          <w:tab w:val="clear" w:pos="504"/>
          <w:tab w:val="left" w:pos="1584"/>
        </w:tabs>
        <w:spacing w:before="82" w:line="206" w:lineRule="exact"/>
        <w:ind w:left="1584" w:right="1008" w:hanging="504"/>
        <w:textAlignment w:val="baseline"/>
        <w:rPr>
          <w:rFonts w:ascii="Arial" w:eastAsia="Arial" w:hAnsi="Arial"/>
          <w:color w:val="000000"/>
          <w:sz w:val="18"/>
        </w:rPr>
      </w:pPr>
      <w:r>
        <w:rPr>
          <w:rFonts w:ascii="Arial" w:eastAsia="Arial" w:hAnsi="Arial"/>
          <w:color w:val="000000"/>
          <w:sz w:val="18"/>
        </w:rPr>
        <w:t>High limit temperature control with manual reset (190 degrees F maximum allowable boiler water temperature)</w:t>
      </w:r>
    </w:p>
    <w:p w:rsidR="00376BA6" w:rsidRDefault="00283F88">
      <w:pPr>
        <w:numPr>
          <w:ilvl w:val="0"/>
          <w:numId w:val="10"/>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Combination pressure-temperature gauge; Gauge dial clearly marked and easy to read</w:t>
      </w:r>
    </w:p>
    <w:p w:rsidR="00376BA6" w:rsidRDefault="00283F88">
      <w:pPr>
        <w:numPr>
          <w:ilvl w:val="0"/>
          <w:numId w:val="10"/>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ASME certified pressure relief valve set to relieve at 30 (optional 50 or 80) PSIG</w:t>
      </w:r>
    </w:p>
    <w:p w:rsidR="00376BA6" w:rsidRDefault="00283F88">
      <w:pPr>
        <w:numPr>
          <w:ilvl w:val="0"/>
          <w:numId w:val="10"/>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Flue gas, supply water temperature, and return water temperature sensors</w:t>
      </w:r>
    </w:p>
    <w:p w:rsidR="00376BA6" w:rsidRDefault="00283F88">
      <w:pPr>
        <w:numPr>
          <w:ilvl w:val="0"/>
          <w:numId w:val="10"/>
        </w:numPr>
        <w:tabs>
          <w:tab w:val="clear" w:pos="504"/>
          <w:tab w:val="left" w:pos="1584"/>
        </w:tabs>
        <w:spacing w:before="78" w:line="205" w:lineRule="exact"/>
        <w:ind w:left="1584" w:hanging="504"/>
        <w:textAlignment w:val="baseline"/>
        <w:rPr>
          <w:rFonts w:ascii="Arial" w:eastAsia="Arial" w:hAnsi="Arial"/>
          <w:color w:val="000000"/>
          <w:sz w:val="18"/>
        </w:rPr>
      </w:pPr>
      <w:r>
        <w:rPr>
          <w:rFonts w:ascii="Arial" w:eastAsia="Arial" w:hAnsi="Arial"/>
          <w:color w:val="000000"/>
          <w:sz w:val="18"/>
        </w:rPr>
        <w:t>Low water protection with manual reset</w:t>
      </w:r>
    </w:p>
    <w:p w:rsidR="00376BA6" w:rsidRDefault="00283F88">
      <w:pPr>
        <w:numPr>
          <w:ilvl w:val="0"/>
          <w:numId w:val="10"/>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High and low gas pressure switches with manual reset and indicator lights</w:t>
      </w:r>
    </w:p>
    <w:p w:rsidR="00376BA6" w:rsidRDefault="00283F88">
      <w:pPr>
        <w:numPr>
          <w:ilvl w:val="0"/>
          <w:numId w:val="10"/>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Built-in freeze protection</w:t>
      </w:r>
    </w:p>
    <w:p w:rsidR="00376BA6" w:rsidRDefault="00283F88">
      <w:pPr>
        <w:tabs>
          <w:tab w:val="left" w:pos="1008"/>
        </w:tabs>
        <w:spacing w:before="448" w:line="205" w:lineRule="exact"/>
        <w:ind w:left="576"/>
        <w:textAlignment w:val="baseline"/>
        <w:rPr>
          <w:rFonts w:ascii="Arial" w:eastAsia="Arial" w:hAnsi="Arial"/>
          <w:color w:val="000000"/>
          <w:sz w:val="18"/>
        </w:rPr>
      </w:pPr>
      <w:r>
        <w:rPr>
          <w:rFonts w:ascii="Arial" w:eastAsia="Arial" w:hAnsi="Arial"/>
          <w:color w:val="000000"/>
          <w:sz w:val="18"/>
        </w:rPr>
        <w:t>.</w:t>
      </w:r>
      <w:r>
        <w:rPr>
          <w:rFonts w:ascii="Arial" w:eastAsia="Arial" w:hAnsi="Arial"/>
          <w:color w:val="000000"/>
          <w:sz w:val="18"/>
        </w:rPr>
        <w:tab/>
        <w:t>Boiler Control to be UL 353 Listed and have the following features:</w:t>
      </w:r>
    </w:p>
    <w:p w:rsidR="00376BA6" w:rsidRDefault="00283F88">
      <w:pPr>
        <w:numPr>
          <w:ilvl w:val="0"/>
          <w:numId w:val="11"/>
        </w:numPr>
        <w:tabs>
          <w:tab w:val="clear" w:pos="504"/>
          <w:tab w:val="left" w:pos="1584"/>
        </w:tabs>
        <w:spacing w:before="121" w:line="205" w:lineRule="exact"/>
        <w:ind w:left="1584" w:hanging="504"/>
        <w:textAlignment w:val="baseline"/>
        <w:rPr>
          <w:rFonts w:ascii="Arial" w:eastAsia="Arial" w:hAnsi="Arial"/>
          <w:color w:val="000000"/>
          <w:sz w:val="18"/>
        </w:rPr>
      </w:pPr>
      <w:r>
        <w:rPr>
          <w:rFonts w:ascii="Arial" w:eastAsia="Arial" w:hAnsi="Arial"/>
          <w:color w:val="000000"/>
          <w:sz w:val="18"/>
        </w:rPr>
        <w:t>Express set up wizard and fully customizable options</w:t>
      </w:r>
    </w:p>
    <w:p w:rsidR="00376BA6" w:rsidRDefault="00283F88">
      <w:pPr>
        <w:numPr>
          <w:ilvl w:val="0"/>
          <w:numId w:val="11"/>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Modbus as standard and BACnet as an option</w:t>
      </w:r>
    </w:p>
    <w:p w:rsidR="00376BA6" w:rsidRDefault="00283F88">
      <w:pPr>
        <w:numPr>
          <w:ilvl w:val="0"/>
          <w:numId w:val="11"/>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Preset typical heating systems</w:t>
      </w:r>
    </w:p>
    <w:p w:rsidR="00376BA6" w:rsidRDefault="00283F88">
      <w:pPr>
        <w:numPr>
          <w:ilvl w:val="0"/>
          <w:numId w:val="11"/>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Ability to control additional boilers by sending 0-10 volt DC signal or contact closure</w:t>
      </w:r>
    </w:p>
    <w:p w:rsidR="00376BA6" w:rsidRDefault="00283F88">
      <w:pPr>
        <w:numPr>
          <w:ilvl w:val="0"/>
          <w:numId w:val="11"/>
        </w:numPr>
        <w:tabs>
          <w:tab w:val="clear" w:pos="504"/>
          <w:tab w:val="left" w:pos="1584"/>
        </w:tabs>
        <w:spacing w:before="79" w:line="205" w:lineRule="exact"/>
        <w:ind w:left="1584" w:hanging="504"/>
        <w:textAlignment w:val="baseline"/>
        <w:rPr>
          <w:rFonts w:ascii="Arial" w:eastAsia="Arial" w:hAnsi="Arial"/>
          <w:color w:val="000000"/>
          <w:sz w:val="18"/>
        </w:rPr>
      </w:pPr>
      <w:r>
        <w:rPr>
          <w:rFonts w:ascii="Arial" w:eastAsia="Arial" w:hAnsi="Arial"/>
          <w:color w:val="000000"/>
          <w:sz w:val="18"/>
        </w:rPr>
        <w:t>Up to 8 boilers cascading / lead-lag operation and boiler rotation for equal run hours</w:t>
      </w:r>
    </w:p>
    <w:p w:rsidR="00376BA6" w:rsidRDefault="00283F88">
      <w:pPr>
        <w:numPr>
          <w:ilvl w:val="0"/>
          <w:numId w:val="11"/>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Multiple boiler operation with up to 24 circulators</w:t>
      </w:r>
    </w:p>
    <w:p w:rsidR="00376BA6" w:rsidRDefault="00283F88">
      <w:pPr>
        <w:numPr>
          <w:ilvl w:val="0"/>
          <w:numId w:val="11"/>
        </w:numPr>
        <w:tabs>
          <w:tab w:val="clear" w:pos="504"/>
          <w:tab w:val="left" w:pos="1584"/>
        </w:tabs>
        <w:spacing w:before="83" w:line="205" w:lineRule="exact"/>
        <w:ind w:left="1584" w:hanging="504"/>
        <w:textAlignment w:val="baseline"/>
        <w:rPr>
          <w:rFonts w:ascii="Arial" w:eastAsia="Arial" w:hAnsi="Arial"/>
          <w:color w:val="000000"/>
          <w:spacing w:val="1"/>
          <w:sz w:val="18"/>
        </w:rPr>
      </w:pPr>
      <w:r>
        <w:rPr>
          <w:rFonts w:ascii="Arial" w:eastAsia="Arial" w:hAnsi="Arial"/>
          <w:color w:val="000000"/>
          <w:spacing w:val="1"/>
          <w:sz w:val="18"/>
        </w:rPr>
        <w:t>4 pump contacts per boiler</w:t>
      </w:r>
    </w:p>
    <w:p w:rsidR="00376BA6" w:rsidRDefault="00283F88">
      <w:pPr>
        <w:numPr>
          <w:ilvl w:val="0"/>
          <w:numId w:val="11"/>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Outdoor temperature reset and warm weather shutdown</w:t>
      </w:r>
    </w:p>
    <w:p w:rsidR="00376BA6" w:rsidRDefault="00283F88">
      <w:pPr>
        <w:numPr>
          <w:ilvl w:val="0"/>
          <w:numId w:val="11"/>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Variable temperature zones that require no mixing valves</w:t>
      </w:r>
    </w:p>
    <w:p w:rsidR="00376BA6" w:rsidRDefault="00283F88">
      <w:pPr>
        <w:numPr>
          <w:ilvl w:val="0"/>
          <w:numId w:val="11"/>
        </w:numPr>
        <w:tabs>
          <w:tab w:val="clear" w:pos="504"/>
          <w:tab w:val="left" w:pos="1584"/>
        </w:tabs>
        <w:spacing w:before="77" w:line="206" w:lineRule="exact"/>
        <w:ind w:left="1584" w:right="216" w:hanging="504"/>
        <w:textAlignment w:val="baseline"/>
        <w:rPr>
          <w:rFonts w:ascii="Arial" w:eastAsia="Arial" w:hAnsi="Arial"/>
          <w:color w:val="000000"/>
          <w:sz w:val="18"/>
        </w:rPr>
      </w:pPr>
      <w:r>
        <w:rPr>
          <w:rFonts w:ascii="Arial" w:eastAsia="Arial" w:hAnsi="Arial"/>
          <w:color w:val="000000"/>
          <w:sz w:val="18"/>
        </w:rPr>
        <w:t>Multiple LCD digital temperature access points including supply, return, system temperatures, and flue gas temperature</w:t>
      </w:r>
    </w:p>
    <w:p w:rsidR="00376BA6" w:rsidRDefault="00283F88">
      <w:pPr>
        <w:numPr>
          <w:ilvl w:val="0"/>
          <w:numId w:val="11"/>
        </w:numPr>
        <w:tabs>
          <w:tab w:val="clear" w:pos="504"/>
          <w:tab w:val="left" w:pos="1584"/>
        </w:tabs>
        <w:spacing w:before="83" w:line="205" w:lineRule="exact"/>
        <w:ind w:left="1584" w:hanging="504"/>
        <w:textAlignment w:val="baseline"/>
        <w:rPr>
          <w:rFonts w:ascii="Arial" w:eastAsia="Arial" w:hAnsi="Arial"/>
          <w:color w:val="000000"/>
          <w:sz w:val="18"/>
        </w:rPr>
      </w:pPr>
      <w:r>
        <w:rPr>
          <w:rFonts w:ascii="Arial" w:eastAsia="Arial" w:hAnsi="Arial"/>
          <w:color w:val="000000"/>
          <w:sz w:val="18"/>
        </w:rPr>
        <w:t>Color coded LCD display and keypad access</w:t>
      </w:r>
    </w:p>
    <w:p w:rsidR="00376BA6" w:rsidRDefault="00283F88">
      <w:pPr>
        <w:spacing w:before="420" w:line="199" w:lineRule="exact"/>
        <w:jc w:val="center"/>
        <w:textAlignment w:val="baseline"/>
        <w:rPr>
          <w:rFonts w:ascii="Tw Cen MT" w:eastAsia="Tw Cen MT" w:hAnsi="Tw Cen MT"/>
          <w:color w:val="000000"/>
          <w:spacing w:val="-4"/>
          <w:sz w:val="21"/>
        </w:rPr>
      </w:pPr>
      <w:r>
        <w:rPr>
          <w:rFonts w:ascii="Tw Cen MT" w:eastAsia="Tw Cen MT" w:hAnsi="Tw Cen MT"/>
          <w:color w:val="000000"/>
          <w:spacing w:val="-4"/>
          <w:sz w:val="21"/>
        </w:rPr>
        <w:t xml:space="preserve">Weil-McLain | 999 McClintock Drive, Suite 200, Burr Ridge, IL 60527 | Tel 630.560.3700 | </w:t>
      </w:r>
      <w:hyperlink r:id="rId8">
        <w:r>
          <w:rPr>
            <w:rFonts w:ascii="Tw Cen MT" w:eastAsia="Tw Cen MT" w:hAnsi="Tw Cen MT"/>
            <w:color w:val="0000FF"/>
            <w:spacing w:val="-4"/>
            <w:sz w:val="21"/>
            <w:u w:val="single"/>
          </w:rPr>
          <w:t>www.weil-mclain.com</w:t>
        </w:r>
      </w:hyperlink>
      <w:r>
        <w:rPr>
          <w:rFonts w:ascii="Tw Cen MT" w:eastAsia="Tw Cen MT" w:hAnsi="Tw Cen MT"/>
          <w:color w:val="000000"/>
          <w:spacing w:val="-4"/>
          <w:sz w:val="21"/>
        </w:rPr>
        <w:t xml:space="preserve"> </w:t>
      </w:r>
    </w:p>
    <w:p w:rsidR="00376BA6" w:rsidRDefault="00376BA6">
      <w:pPr>
        <w:sectPr w:rsidR="00376BA6">
          <w:pgSz w:w="12240" w:h="15840"/>
          <w:pgMar w:top="1714" w:right="658" w:bottom="204" w:left="1262" w:header="720" w:footer="720" w:gutter="0"/>
          <w:cols w:space="720"/>
        </w:sectPr>
      </w:pPr>
    </w:p>
    <w:p w:rsidR="00376BA6" w:rsidRDefault="00BC6A71">
      <w:pPr>
        <w:numPr>
          <w:ilvl w:val="0"/>
          <w:numId w:val="12"/>
        </w:numPr>
        <w:tabs>
          <w:tab w:val="clear" w:pos="504"/>
          <w:tab w:val="left" w:pos="1584"/>
        </w:tabs>
        <w:spacing w:before="82" w:line="204" w:lineRule="exact"/>
        <w:ind w:left="1080"/>
        <w:textAlignment w:val="baseline"/>
        <w:rPr>
          <w:rFonts w:ascii="Arial" w:eastAsia="Arial" w:hAnsi="Arial"/>
          <w:color w:val="000000"/>
          <w:spacing w:val="-1"/>
          <w:sz w:val="18"/>
        </w:rPr>
      </w:pPr>
      <w:r>
        <w:rPr>
          <w:noProof/>
        </w:rPr>
        <w:lastRenderedPageBreak/>
        <mc:AlternateContent>
          <mc:Choice Requires="wps">
            <w:drawing>
              <wp:anchor distT="0" distB="0" distL="0" distR="0" simplePos="0" relativeHeight="251658752" behindDoc="1" locked="0" layoutInCell="1" allowOverlap="1">
                <wp:simplePos x="0" y="0"/>
                <wp:positionH relativeFrom="page">
                  <wp:posOffset>438785</wp:posOffset>
                </wp:positionH>
                <wp:positionV relativeFrom="page">
                  <wp:posOffset>431800</wp:posOffset>
                </wp:positionV>
                <wp:extent cx="6943725" cy="6057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000"/>
                              <w:gridCol w:w="4829"/>
                              <w:gridCol w:w="3106"/>
                            </w:tblGrid>
                            <w:tr w:rsidR="00376BA6">
                              <w:trPr>
                                <w:trHeight w:hRule="exact" w:val="630"/>
                              </w:trPr>
                              <w:tc>
                                <w:tcPr>
                                  <w:tcW w:w="3000" w:type="dxa"/>
                                  <w:tcBorders>
                                    <w:top w:val="none" w:sz="0" w:space="0" w:color="000000"/>
                                    <w:left w:val="none" w:sz="0" w:space="0" w:color="000000"/>
                                    <w:bottom w:val="none" w:sz="0" w:space="0" w:color="000000"/>
                                    <w:right w:val="none" w:sz="0" w:space="0" w:color="000000"/>
                                  </w:tcBorders>
                                </w:tcPr>
                                <w:p w:rsidR="00376BA6" w:rsidRDefault="00283F88">
                                  <w:pPr>
                                    <w:spacing w:before="11" w:after="4"/>
                                    <w:jc w:val="center"/>
                                    <w:textAlignment w:val="baseline"/>
                                  </w:pPr>
                                  <w:r>
                                    <w:rPr>
                                      <w:noProof/>
                                    </w:rPr>
                                    <w:drawing>
                                      <wp:inline distT="0" distB="0" distL="0" distR="0">
                                        <wp:extent cx="1905000" cy="39052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5"/>
                                                <a:stretch>
                                                  <a:fillRect/>
                                                </a:stretch>
                                              </pic:blipFill>
                                              <pic:spPr>
                                                <a:xfrm>
                                                  <a:off x="0" y="0"/>
                                                  <a:ext cx="1905000" cy="390525"/>
                                                </a:xfrm>
                                                <a:prstGeom prst="rect">
                                                  <a:avLst/>
                                                </a:prstGeom>
                                              </pic:spPr>
                                            </pic:pic>
                                          </a:graphicData>
                                        </a:graphic>
                                      </wp:inline>
                                    </w:drawing>
                                  </w:r>
                                </w:p>
                              </w:tc>
                              <w:tc>
                                <w:tcPr>
                                  <w:tcW w:w="4829" w:type="dxa"/>
                                  <w:tcBorders>
                                    <w:top w:val="none" w:sz="0" w:space="0" w:color="000000"/>
                                    <w:left w:val="none" w:sz="0" w:space="0" w:color="000000"/>
                                    <w:bottom w:val="none" w:sz="0" w:space="0" w:color="000000"/>
                                    <w:right w:val="none" w:sz="0" w:space="0" w:color="000000"/>
                                  </w:tcBorders>
                                </w:tcPr>
                                <w:p w:rsidR="00376BA6" w:rsidRDefault="00283F88">
                                  <w:pPr>
                                    <w:spacing w:before="47" w:after="340" w:line="229" w:lineRule="exact"/>
                                    <w:ind w:right="4281"/>
                                    <w:jc w:val="right"/>
                                    <w:textAlignment w:val="baseline"/>
                                    <w:rPr>
                                      <w:rFonts w:ascii="Arial" w:eastAsia="Arial" w:hAnsi="Arial"/>
                                      <w:color w:val="000000"/>
                                      <w:sz w:val="20"/>
                                    </w:rPr>
                                  </w:pPr>
                                  <w:r>
                                    <w:rPr>
                                      <w:rFonts w:ascii="Arial" w:eastAsia="Arial" w:hAnsi="Arial"/>
                                      <w:color w:val="000000"/>
                                      <w:sz w:val="20"/>
                                    </w:rPr>
                                    <w:t>®</w:t>
                                  </w:r>
                                </w:p>
                              </w:tc>
                              <w:tc>
                                <w:tcPr>
                                  <w:tcW w:w="3106" w:type="dxa"/>
                                  <w:tcBorders>
                                    <w:top w:val="none" w:sz="0" w:space="0" w:color="000000"/>
                                    <w:left w:val="none" w:sz="0" w:space="0" w:color="000000"/>
                                    <w:bottom w:val="none" w:sz="0" w:space="0" w:color="000000"/>
                                    <w:right w:val="none" w:sz="0" w:space="0" w:color="000000"/>
                                  </w:tcBorders>
                                </w:tcPr>
                                <w:p w:rsidR="00376BA6" w:rsidRDefault="00283F88">
                                  <w:pPr>
                                    <w:spacing w:before="11" w:after="4"/>
                                    <w:jc w:val="center"/>
                                    <w:textAlignment w:val="baseline"/>
                                  </w:pPr>
                                  <w:r>
                                    <w:rPr>
                                      <w:noProof/>
                                    </w:rPr>
                                    <w:drawing>
                                      <wp:inline distT="0" distB="0" distL="0" distR="0">
                                        <wp:extent cx="1972310" cy="36576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6"/>
                                                <a:stretch>
                                                  <a:fillRect/>
                                                </a:stretch>
                                              </pic:blipFill>
                                              <pic:spPr>
                                                <a:xfrm>
                                                  <a:off x="0" y="0"/>
                                                  <a:ext cx="1972310" cy="365760"/>
                                                </a:xfrm>
                                                <a:prstGeom prst="rect">
                                                  <a:avLst/>
                                                </a:prstGeom>
                                              </pic:spPr>
                                            </pic:pic>
                                          </a:graphicData>
                                        </a:graphic>
                                      </wp:inline>
                                    </w:drawing>
                                  </w:r>
                                </w:p>
                              </w:tc>
                            </w:tr>
                          </w:tbl>
                          <w:p w:rsidR="00376BA6" w:rsidRDefault="00376BA6">
                            <w:pPr>
                              <w:spacing w:after="30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4.55pt;margin-top:34pt;width:546.75pt;height:47.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N3sQIAALA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000"/>
                        <w:gridCol w:w="4829"/>
                        <w:gridCol w:w="3106"/>
                      </w:tblGrid>
                      <w:tr w:rsidR="00376BA6">
                        <w:trPr>
                          <w:trHeight w:hRule="exact" w:val="630"/>
                        </w:trPr>
                        <w:tc>
                          <w:tcPr>
                            <w:tcW w:w="3000" w:type="dxa"/>
                            <w:tcBorders>
                              <w:top w:val="none" w:sz="0" w:space="0" w:color="000000"/>
                              <w:left w:val="none" w:sz="0" w:space="0" w:color="000000"/>
                              <w:bottom w:val="none" w:sz="0" w:space="0" w:color="000000"/>
                              <w:right w:val="none" w:sz="0" w:space="0" w:color="000000"/>
                            </w:tcBorders>
                          </w:tcPr>
                          <w:p w:rsidR="00376BA6" w:rsidRDefault="00283F88">
                            <w:pPr>
                              <w:spacing w:before="11" w:after="4"/>
                              <w:jc w:val="center"/>
                              <w:textAlignment w:val="baseline"/>
                            </w:pPr>
                            <w:r>
                              <w:rPr>
                                <w:noProof/>
                              </w:rPr>
                              <w:drawing>
                                <wp:inline distT="0" distB="0" distL="0" distR="0">
                                  <wp:extent cx="1905000" cy="39052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5"/>
                                          <a:stretch>
                                            <a:fillRect/>
                                          </a:stretch>
                                        </pic:blipFill>
                                        <pic:spPr>
                                          <a:xfrm>
                                            <a:off x="0" y="0"/>
                                            <a:ext cx="1905000" cy="390525"/>
                                          </a:xfrm>
                                          <a:prstGeom prst="rect">
                                            <a:avLst/>
                                          </a:prstGeom>
                                        </pic:spPr>
                                      </pic:pic>
                                    </a:graphicData>
                                  </a:graphic>
                                </wp:inline>
                              </w:drawing>
                            </w:r>
                          </w:p>
                        </w:tc>
                        <w:tc>
                          <w:tcPr>
                            <w:tcW w:w="4829" w:type="dxa"/>
                            <w:tcBorders>
                              <w:top w:val="none" w:sz="0" w:space="0" w:color="000000"/>
                              <w:left w:val="none" w:sz="0" w:space="0" w:color="000000"/>
                              <w:bottom w:val="none" w:sz="0" w:space="0" w:color="000000"/>
                              <w:right w:val="none" w:sz="0" w:space="0" w:color="000000"/>
                            </w:tcBorders>
                          </w:tcPr>
                          <w:p w:rsidR="00376BA6" w:rsidRDefault="00283F88">
                            <w:pPr>
                              <w:spacing w:before="47" w:after="340" w:line="229" w:lineRule="exact"/>
                              <w:ind w:right="4281"/>
                              <w:jc w:val="right"/>
                              <w:textAlignment w:val="baseline"/>
                              <w:rPr>
                                <w:rFonts w:ascii="Arial" w:eastAsia="Arial" w:hAnsi="Arial"/>
                                <w:color w:val="000000"/>
                                <w:sz w:val="20"/>
                              </w:rPr>
                            </w:pPr>
                            <w:r>
                              <w:rPr>
                                <w:rFonts w:ascii="Arial" w:eastAsia="Arial" w:hAnsi="Arial"/>
                                <w:color w:val="000000"/>
                                <w:sz w:val="20"/>
                              </w:rPr>
                              <w:t>®</w:t>
                            </w:r>
                          </w:p>
                        </w:tc>
                        <w:tc>
                          <w:tcPr>
                            <w:tcW w:w="3106" w:type="dxa"/>
                            <w:tcBorders>
                              <w:top w:val="none" w:sz="0" w:space="0" w:color="000000"/>
                              <w:left w:val="none" w:sz="0" w:space="0" w:color="000000"/>
                              <w:bottom w:val="none" w:sz="0" w:space="0" w:color="000000"/>
                              <w:right w:val="none" w:sz="0" w:space="0" w:color="000000"/>
                            </w:tcBorders>
                          </w:tcPr>
                          <w:p w:rsidR="00376BA6" w:rsidRDefault="00283F88">
                            <w:pPr>
                              <w:spacing w:before="11" w:after="4"/>
                              <w:jc w:val="center"/>
                              <w:textAlignment w:val="baseline"/>
                            </w:pPr>
                            <w:r>
                              <w:rPr>
                                <w:noProof/>
                              </w:rPr>
                              <w:drawing>
                                <wp:inline distT="0" distB="0" distL="0" distR="0">
                                  <wp:extent cx="1972310" cy="36576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6"/>
                                          <a:stretch>
                                            <a:fillRect/>
                                          </a:stretch>
                                        </pic:blipFill>
                                        <pic:spPr>
                                          <a:xfrm>
                                            <a:off x="0" y="0"/>
                                            <a:ext cx="1972310" cy="365760"/>
                                          </a:xfrm>
                                          <a:prstGeom prst="rect">
                                            <a:avLst/>
                                          </a:prstGeom>
                                        </pic:spPr>
                                      </pic:pic>
                                    </a:graphicData>
                                  </a:graphic>
                                </wp:inline>
                              </w:drawing>
                            </w:r>
                          </w:p>
                        </w:tc>
                      </w:tr>
                    </w:tbl>
                    <w:p w:rsidR="00376BA6" w:rsidRDefault="00376BA6">
                      <w:pPr>
                        <w:spacing w:after="304" w:line="20" w:lineRule="exact"/>
                      </w:pPr>
                    </w:p>
                  </w:txbxContent>
                </v:textbox>
                <w10:wrap type="square" anchorx="page" anchory="page"/>
              </v:shape>
            </w:pict>
          </mc:Fallback>
        </mc:AlternateContent>
      </w:r>
      <w:r w:rsidR="00283F88">
        <w:rPr>
          <w:rFonts w:ascii="Arial" w:eastAsia="Arial" w:hAnsi="Arial"/>
          <w:color w:val="000000"/>
          <w:spacing w:val="-1"/>
          <w:sz w:val="18"/>
        </w:rPr>
        <w:t>Alarm contacts that include flame fail, high temperature and low water cut off</w:t>
      </w:r>
    </w:p>
    <w:p w:rsidR="00376BA6" w:rsidRDefault="00283F88">
      <w:pPr>
        <w:numPr>
          <w:ilvl w:val="0"/>
          <w:numId w:val="12"/>
        </w:numPr>
        <w:tabs>
          <w:tab w:val="clear" w:pos="504"/>
          <w:tab w:val="left" w:pos="1584"/>
        </w:tabs>
        <w:spacing w:before="84" w:line="204" w:lineRule="exact"/>
        <w:ind w:left="1080"/>
        <w:textAlignment w:val="baseline"/>
        <w:rPr>
          <w:rFonts w:ascii="Arial" w:eastAsia="Arial" w:hAnsi="Arial"/>
          <w:color w:val="000000"/>
          <w:sz w:val="18"/>
        </w:rPr>
      </w:pPr>
      <w:r>
        <w:rPr>
          <w:rFonts w:ascii="Arial" w:eastAsia="Arial" w:hAnsi="Arial"/>
          <w:color w:val="000000"/>
          <w:sz w:val="18"/>
        </w:rPr>
        <w:t>Boiler schedule and contractor information</w:t>
      </w:r>
    </w:p>
    <w:p w:rsidR="00376BA6" w:rsidRDefault="00283F88">
      <w:pPr>
        <w:numPr>
          <w:ilvl w:val="0"/>
          <w:numId w:val="12"/>
        </w:numPr>
        <w:tabs>
          <w:tab w:val="clear" w:pos="504"/>
          <w:tab w:val="left" w:pos="1584"/>
        </w:tabs>
        <w:spacing w:before="79" w:line="204" w:lineRule="exact"/>
        <w:ind w:left="1080"/>
        <w:textAlignment w:val="baseline"/>
        <w:rPr>
          <w:rFonts w:ascii="Arial" w:eastAsia="Arial" w:hAnsi="Arial"/>
          <w:color w:val="000000"/>
          <w:spacing w:val="1"/>
          <w:sz w:val="18"/>
        </w:rPr>
      </w:pPr>
      <w:r>
        <w:rPr>
          <w:rFonts w:ascii="Arial" w:eastAsia="Arial" w:hAnsi="Arial"/>
          <w:color w:val="000000"/>
          <w:spacing w:val="1"/>
          <w:sz w:val="18"/>
        </w:rPr>
        <w:t>Ignition control</w:t>
      </w:r>
    </w:p>
    <w:p w:rsidR="00376BA6" w:rsidRDefault="00283F88">
      <w:pPr>
        <w:numPr>
          <w:ilvl w:val="0"/>
          <w:numId w:val="12"/>
        </w:numPr>
        <w:tabs>
          <w:tab w:val="clear" w:pos="504"/>
          <w:tab w:val="left" w:pos="1584"/>
        </w:tabs>
        <w:spacing w:before="84" w:line="204" w:lineRule="exact"/>
        <w:ind w:left="1080"/>
        <w:textAlignment w:val="baseline"/>
        <w:rPr>
          <w:rFonts w:ascii="Arial" w:eastAsia="Arial" w:hAnsi="Arial"/>
          <w:color w:val="000000"/>
          <w:spacing w:val="1"/>
          <w:sz w:val="18"/>
        </w:rPr>
      </w:pPr>
      <w:r>
        <w:rPr>
          <w:rFonts w:ascii="Arial" w:eastAsia="Arial" w:hAnsi="Arial"/>
          <w:color w:val="000000"/>
          <w:spacing w:val="1"/>
          <w:sz w:val="18"/>
        </w:rPr>
        <w:t>Adjustable priorities</w:t>
      </w:r>
    </w:p>
    <w:p w:rsidR="00376BA6" w:rsidRDefault="00283F88">
      <w:pPr>
        <w:tabs>
          <w:tab w:val="left" w:pos="504"/>
        </w:tabs>
        <w:spacing w:before="166" w:line="204" w:lineRule="exact"/>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Boiler Manuals</w:t>
      </w:r>
    </w:p>
    <w:p w:rsidR="00376BA6" w:rsidRDefault="00283F88">
      <w:pPr>
        <w:tabs>
          <w:tab w:val="left" w:pos="1008"/>
        </w:tabs>
        <w:spacing w:before="84" w:line="204" w:lineRule="exact"/>
        <w:ind w:left="504"/>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 xml:space="preserve">The boiler(s) </w:t>
      </w:r>
      <w:proofErr w:type="gramStart"/>
      <w:r>
        <w:rPr>
          <w:rFonts w:ascii="Arial" w:eastAsia="Arial" w:hAnsi="Arial"/>
          <w:color w:val="000000"/>
          <w:sz w:val="18"/>
        </w:rPr>
        <w:t>shall be provided</w:t>
      </w:r>
      <w:proofErr w:type="gramEnd"/>
      <w:r>
        <w:rPr>
          <w:rFonts w:ascii="Arial" w:eastAsia="Arial" w:hAnsi="Arial"/>
          <w:color w:val="000000"/>
          <w:sz w:val="18"/>
        </w:rPr>
        <w:t xml:space="preserve"> with complete instruction manuals, including:</w:t>
      </w:r>
    </w:p>
    <w:p w:rsidR="00376BA6" w:rsidRDefault="00283F88">
      <w:pPr>
        <w:numPr>
          <w:ilvl w:val="0"/>
          <w:numId w:val="13"/>
        </w:numPr>
        <w:tabs>
          <w:tab w:val="clear" w:pos="504"/>
          <w:tab w:val="left" w:pos="1584"/>
        </w:tabs>
        <w:spacing w:before="79" w:line="204" w:lineRule="exact"/>
        <w:ind w:left="1080"/>
        <w:textAlignment w:val="baseline"/>
        <w:rPr>
          <w:rFonts w:ascii="Arial" w:eastAsia="Arial" w:hAnsi="Arial"/>
          <w:color w:val="000000"/>
          <w:sz w:val="18"/>
        </w:rPr>
      </w:pPr>
      <w:r>
        <w:rPr>
          <w:rFonts w:ascii="Arial" w:eastAsia="Arial" w:hAnsi="Arial"/>
          <w:color w:val="000000"/>
          <w:sz w:val="18"/>
        </w:rPr>
        <w:t>Boiler Installation Manual</w:t>
      </w:r>
    </w:p>
    <w:p w:rsidR="00376BA6" w:rsidRDefault="00283F88">
      <w:pPr>
        <w:numPr>
          <w:ilvl w:val="0"/>
          <w:numId w:val="13"/>
        </w:numPr>
        <w:tabs>
          <w:tab w:val="clear" w:pos="504"/>
          <w:tab w:val="left" w:pos="1584"/>
        </w:tabs>
        <w:spacing w:before="84" w:line="204" w:lineRule="exact"/>
        <w:ind w:left="1080"/>
        <w:textAlignment w:val="baseline"/>
        <w:rPr>
          <w:rFonts w:ascii="Arial" w:eastAsia="Arial" w:hAnsi="Arial"/>
          <w:color w:val="000000"/>
          <w:spacing w:val="1"/>
          <w:sz w:val="18"/>
        </w:rPr>
      </w:pPr>
      <w:r>
        <w:rPr>
          <w:rFonts w:ascii="Arial" w:eastAsia="Arial" w:hAnsi="Arial"/>
          <w:color w:val="000000"/>
          <w:spacing w:val="1"/>
          <w:sz w:val="18"/>
        </w:rPr>
        <w:t>User Manual</w:t>
      </w:r>
    </w:p>
    <w:p w:rsidR="00376BA6" w:rsidRDefault="00283F88">
      <w:pPr>
        <w:numPr>
          <w:ilvl w:val="0"/>
          <w:numId w:val="13"/>
        </w:numPr>
        <w:tabs>
          <w:tab w:val="clear" w:pos="504"/>
          <w:tab w:val="left" w:pos="1584"/>
        </w:tabs>
        <w:spacing w:before="84" w:after="10708" w:line="204" w:lineRule="exact"/>
        <w:ind w:left="1080"/>
        <w:textAlignment w:val="baseline"/>
        <w:rPr>
          <w:rFonts w:ascii="Arial" w:eastAsia="Arial" w:hAnsi="Arial"/>
          <w:color w:val="000000"/>
          <w:sz w:val="18"/>
        </w:rPr>
      </w:pPr>
      <w:r>
        <w:rPr>
          <w:rFonts w:ascii="Arial" w:eastAsia="Arial" w:hAnsi="Arial"/>
          <w:color w:val="000000"/>
          <w:sz w:val="18"/>
        </w:rPr>
        <w:t>Manufacturer’s Data Report for ASME CSD-1</w:t>
      </w:r>
    </w:p>
    <w:p w:rsidR="00376BA6" w:rsidRDefault="00376BA6">
      <w:pPr>
        <w:spacing w:before="84" w:after="10708" w:line="204" w:lineRule="exact"/>
        <w:sectPr w:rsidR="00376BA6">
          <w:pgSz w:w="12240" w:h="15840"/>
          <w:pgMar w:top="1634" w:right="3253" w:bottom="204" w:left="1267" w:header="720" w:footer="720" w:gutter="0"/>
          <w:cols w:space="720"/>
        </w:sectPr>
      </w:pPr>
    </w:p>
    <w:p w:rsidR="00376BA6" w:rsidRDefault="00283F88">
      <w:pPr>
        <w:spacing w:before="13" w:line="197" w:lineRule="exact"/>
        <w:jc w:val="center"/>
        <w:textAlignment w:val="baseline"/>
        <w:rPr>
          <w:rFonts w:ascii="Tw Cen MT" w:eastAsia="Tw Cen MT" w:hAnsi="Tw Cen MT"/>
          <w:b/>
          <w:color w:val="000000"/>
          <w:spacing w:val="-3"/>
          <w:sz w:val="20"/>
        </w:rPr>
      </w:pPr>
      <w:r>
        <w:rPr>
          <w:rFonts w:ascii="Tw Cen MT" w:eastAsia="Tw Cen MT" w:hAnsi="Tw Cen MT"/>
          <w:b/>
          <w:color w:val="000000"/>
          <w:spacing w:val="-3"/>
          <w:sz w:val="20"/>
        </w:rPr>
        <w:t xml:space="preserve">Weil-McLain | 999 McClintock Drive, Suite 200, Burr Ridge, IL 60527 | Tel 630.560.3700 | </w:t>
      </w:r>
      <w:hyperlink r:id="rId9">
        <w:r>
          <w:rPr>
            <w:rFonts w:ascii="Tw Cen MT" w:eastAsia="Tw Cen MT" w:hAnsi="Tw Cen MT"/>
            <w:b/>
            <w:color w:val="0000FF"/>
            <w:spacing w:val="-3"/>
            <w:sz w:val="20"/>
            <w:u w:val="single"/>
          </w:rPr>
          <w:t>www.weil-mclain.com</w:t>
        </w:r>
      </w:hyperlink>
      <w:r>
        <w:rPr>
          <w:rFonts w:ascii="Tw Cen MT" w:eastAsia="Tw Cen MT" w:hAnsi="Tw Cen MT"/>
          <w:b/>
          <w:color w:val="000000"/>
          <w:spacing w:val="-3"/>
          <w:sz w:val="20"/>
        </w:rPr>
        <w:t xml:space="preserve"> </w:t>
      </w:r>
    </w:p>
    <w:sectPr w:rsidR="00376BA6">
      <w:type w:val="continuous"/>
      <w:pgSz w:w="12240" w:h="15840"/>
      <w:pgMar w:top="1634" w:right="969" w:bottom="204" w:left="9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w Cen MT">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6230"/>
    <w:multiLevelType w:val="multilevel"/>
    <w:tmpl w:val="325652A0"/>
    <w:lvl w:ilvl="0">
      <w:start w:val="1"/>
      <w:numFmt w:val="lowerLetter"/>
      <w:lvlText w:val="(%1)"/>
      <w:lvlJc w:val="left"/>
      <w:pPr>
        <w:tabs>
          <w:tab w:val="left" w:pos="504"/>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E7482"/>
    <w:multiLevelType w:val="multilevel"/>
    <w:tmpl w:val="C008719E"/>
    <w:lvl w:ilvl="0">
      <w:start w:val="1"/>
      <w:numFmt w:val="lowerLetter"/>
      <w:lvlText w:val="(%1)"/>
      <w:lvlJc w:val="left"/>
      <w:pPr>
        <w:tabs>
          <w:tab w:val="left" w:pos="648"/>
        </w:tabs>
        <w:ind w:left="720"/>
      </w:pPr>
      <w:rPr>
        <w:rFonts w:ascii="Arial" w:eastAsia="Arial" w:hAnsi="Arial"/>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A2E2F"/>
    <w:multiLevelType w:val="multilevel"/>
    <w:tmpl w:val="09F0B326"/>
    <w:lvl w:ilvl="0">
      <w:start w:val="1"/>
      <w:numFmt w:val="decimal"/>
      <w:lvlText w:val="%1."/>
      <w:lvlJc w:val="left"/>
      <w:pPr>
        <w:tabs>
          <w:tab w:val="left" w:pos="576"/>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21E8B"/>
    <w:multiLevelType w:val="multilevel"/>
    <w:tmpl w:val="C1AC9194"/>
    <w:lvl w:ilvl="0">
      <w:start w:val="1"/>
      <w:numFmt w:val="decimal"/>
      <w:lvlText w:val="%1."/>
      <w:lvlJc w:val="left"/>
      <w:pPr>
        <w:tabs>
          <w:tab w:val="left" w:pos="504"/>
        </w:tabs>
        <w:ind w:left="720"/>
      </w:pPr>
      <w:rPr>
        <w:rFonts w:ascii="Arial" w:eastAsia="Arial" w:hAnsi="Aria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B016A"/>
    <w:multiLevelType w:val="multilevel"/>
    <w:tmpl w:val="B86C7D30"/>
    <w:lvl w:ilvl="0">
      <w:start w:val="3"/>
      <w:numFmt w:val="lowerLetter"/>
      <w:lvlText w:val="(%1)"/>
      <w:lvlJc w:val="left"/>
      <w:pPr>
        <w:tabs>
          <w:tab w:val="left" w:pos="648"/>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370C40"/>
    <w:multiLevelType w:val="multilevel"/>
    <w:tmpl w:val="6CC08EEC"/>
    <w:lvl w:ilvl="0">
      <w:start w:val="12"/>
      <w:numFmt w:val="lowerLetter"/>
      <w:lvlText w:val="(%1)"/>
      <w:lvlJc w:val="left"/>
      <w:pPr>
        <w:tabs>
          <w:tab w:val="left" w:pos="504"/>
        </w:tabs>
        <w:ind w:left="720"/>
      </w:pPr>
      <w:rPr>
        <w:rFonts w:ascii="Arial" w:eastAsia="Arial" w:hAnsi="Aria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6E4484"/>
    <w:multiLevelType w:val="multilevel"/>
    <w:tmpl w:val="69F8B500"/>
    <w:lvl w:ilvl="0">
      <w:start w:val="1"/>
      <w:numFmt w:val="lowerLetter"/>
      <w:lvlText w:val="(%1)"/>
      <w:lvlJc w:val="left"/>
      <w:pPr>
        <w:tabs>
          <w:tab w:val="left" w:pos="504"/>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BE6C91"/>
    <w:multiLevelType w:val="multilevel"/>
    <w:tmpl w:val="8842EE58"/>
    <w:lvl w:ilvl="0">
      <w:start w:val="1"/>
      <w:numFmt w:val="decimal"/>
      <w:lvlText w:val="%1."/>
      <w:lvlJc w:val="left"/>
      <w:pPr>
        <w:tabs>
          <w:tab w:val="left" w:pos="576"/>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BE439B"/>
    <w:multiLevelType w:val="multilevel"/>
    <w:tmpl w:val="A1DCDC7E"/>
    <w:lvl w:ilvl="0">
      <w:start w:val="1"/>
      <w:numFmt w:val="lowerLetter"/>
      <w:lvlText w:val="(%1)"/>
      <w:lvlJc w:val="left"/>
      <w:pPr>
        <w:tabs>
          <w:tab w:val="left" w:pos="648"/>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64416D"/>
    <w:multiLevelType w:val="multilevel"/>
    <w:tmpl w:val="4576266A"/>
    <w:lvl w:ilvl="0">
      <w:start w:val="1"/>
      <w:numFmt w:val="lowerLetter"/>
      <w:lvlText w:val="(%1)"/>
      <w:lvlJc w:val="left"/>
      <w:pPr>
        <w:tabs>
          <w:tab w:val="left" w:pos="648"/>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CD2D24"/>
    <w:multiLevelType w:val="multilevel"/>
    <w:tmpl w:val="059EBEAA"/>
    <w:lvl w:ilvl="0">
      <w:start w:val="1"/>
      <w:numFmt w:val="decimal"/>
      <w:lvlText w:val="%1."/>
      <w:lvlJc w:val="left"/>
      <w:pPr>
        <w:tabs>
          <w:tab w:val="left" w:pos="504"/>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5009DA"/>
    <w:multiLevelType w:val="multilevel"/>
    <w:tmpl w:val="30FA7820"/>
    <w:lvl w:ilvl="0">
      <w:start w:val="1"/>
      <w:numFmt w:val="lowerLetter"/>
      <w:lvlText w:val="(%1)"/>
      <w:lvlJc w:val="left"/>
      <w:pPr>
        <w:tabs>
          <w:tab w:val="left" w:pos="504"/>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0F4C8B"/>
    <w:multiLevelType w:val="multilevel"/>
    <w:tmpl w:val="4ECC36B6"/>
    <w:lvl w:ilvl="0">
      <w:start w:val="1"/>
      <w:numFmt w:val="upperLetter"/>
      <w:lvlText w:val="%1."/>
      <w:lvlJc w:val="left"/>
      <w:pPr>
        <w:tabs>
          <w:tab w:val="left" w:pos="504"/>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2"/>
  </w:num>
  <w:num w:numId="4">
    <w:abstractNumId w:val="1"/>
  </w:num>
  <w:num w:numId="5">
    <w:abstractNumId w:val="8"/>
  </w:num>
  <w:num w:numId="6">
    <w:abstractNumId w:val="9"/>
  </w:num>
  <w:num w:numId="7">
    <w:abstractNumId w:val="4"/>
  </w:num>
  <w:num w:numId="8">
    <w:abstractNumId w:val="3"/>
  </w:num>
  <w:num w:numId="9">
    <w:abstractNumId w:val="10"/>
  </w:num>
  <w:num w:numId="10">
    <w:abstractNumId w:val="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A6"/>
    <w:rsid w:val="00272FDE"/>
    <w:rsid w:val="00283F88"/>
    <w:rsid w:val="00376BA6"/>
    <w:rsid w:val="00BC6A71"/>
    <w:rsid w:val="00F1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F2496-A7B3-4095-B507-A1C3999E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il-mclain.com" TargetMode="External"/><Relationship Id="rId3" Type="http://schemas.openxmlformats.org/officeDocument/2006/relationships/settings" Target="settings.xml"/><Relationship Id="rId7" Type="http://schemas.openxmlformats.org/officeDocument/2006/relationships/hyperlink" Target="http://www.weil-mclain.com"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il-mcl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SPX Corp</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John</dc:creator>
  <cp:lastModifiedBy>Miller, John</cp:lastModifiedBy>
  <cp:revision>2</cp:revision>
  <dcterms:created xsi:type="dcterms:W3CDTF">2019-09-30T20:04:00Z</dcterms:created>
  <dcterms:modified xsi:type="dcterms:W3CDTF">2019-09-30T20:04:00Z</dcterms:modified>
</cp:coreProperties>
</file>